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5BD" w:rsidRDefault="002055BD" w:rsidP="00514719">
      <w:pPr>
        <w:pStyle w:val="BillDots0"/>
      </w:pPr>
      <w:r>
        <w:t>COMMITTEE REPORT</w:t>
      </w:r>
    </w:p>
    <w:p w:rsidR="002055BD" w:rsidRDefault="002055BD" w:rsidP="00514719">
      <w:pPr>
        <w:pStyle w:val="BillDots0"/>
      </w:pPr>
      <w:r>
        <w:t>May 15, 2014</w:t>
      </w:r>
    </w:p>
    <w:p w:rsidR="002055BD" w:rsidRDefault="002055BD" w:rsidP="00514719">
      <w:pPr>
        <w:pStyle w:val="BillDots0"/>
      </w:pPr>
    </w:p>
    <w:p w:rsidR="002055BD" w:rsidRPr="002055BD" w:rsidRDefault="002055BD" w:rsidP="002055BD">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2055BD" w:rsidRDefault="002055BD" w:rsidP="00514719">
      <w:pPr>
        <w:pStyle w:val="BillDots0"/>
      </w:pPr>
    </w:p>
    <w:p w:rsidR="002055BD" w:rsidRDefault="002055BD" w:rsidP="002055BD">
      <w:pPr>
        <w:pStyle w:val="BillDots0"/>
      </w:pPr>
      <w:r>
        <w:t xml:space="preserve">Introduced by </w:t>
      </w:r>
      <w:r w:rsidRPr="00601C57">
        <w:t>Senators Peeler, Alexander, L. Martin, McGill, Coleman, Jackson, Campbell, Setzler, Cromer, O’Dell, Sheheen, Turner, Fair, Ford, Nicholson, Hayes and Pinckney</w:t>
      </w:r>
    </w:p>
    <w:p w:rsidR="002055BD" w:rsidRDefault="002055BD" w:rsidP="00514719">
      <w:pPr>
        <w:pStyle w:val="BillDots0"/>
      </w:pPr>
    </w:p>
    <w:p w:rsidR="002055BD" w:rsidRDefault="002055BD" w:rsidP="00514719">
      <w:pPr>
        <w:pStyle w:val="BillDots0"/>
      </w:pPr>
      <w:r>
        <w:t>S. Printed 5/15/14--H.</w:t>
      </w:r>
    </w:p>
    <w:p w:rsidR="002055BD" w:rsidRDefault="002055BD" w:rsidP="00514719">
      <w:pPr>
        <w:pStyle w:val="BillDots0"/>
      </w:pPr>
      <w:r>
        <w:t>Read the first time May 14, 2013.</w:t>
      </w:r>
    </w:p>
    <w:p w:rsidR="002055BD" w:rsidRPr="002055BD" w:rsidRDefault="002055BD" w:rsidP="002055BD">
      <w:pPr>
        <w:pStyle w:val="BillDots0"/>
        <w:jc w:val="center"/>
      </w:pPr>
      <w:r>
        <w:rPr>
          <w:u w:val="single"/>
        </w:rPr>
        <w:t>            </w:t>
      </w:r>
    </w:p>
    <w:p w:rsidR="002055BD" w:rsidRDefault="002055BD" w:rsidP="00514719">
      <w:pPr>
        <w:pStyle w:val="BillDots0"/>
      </w:pPr>
    </w:p>
    <w:p w:rsidR="002055BD" w:rsidRPr="002055BD" w:rsidRDefault="002055BD" w:rsidP="002055BD">
      <w:pPr>
        <w:pStyle w:val="BillDots0"/>
        <w:jc w:val="center"/>
      </w:pPr>
      <w:r>
        <w:rPr>
          <w:b/>
        </w:rPr>
        <w:t>THE COMMITTEE ON WAYS AND MEANS</w:t>
      </w:r>
    </w:p>
    <w:p w:rsidR="002055BD" w:rsidRDefault="002055BD" w:rsidP="00514719">
      <w:pPr>
        <w:pStyle w:val="BillDots0"/>
      </w:pPr>
      <w:r>
        <w:tab/>
        <w:t>To whom was referred a Bill (S. 535) to amend the Code of Laws of South Carolina, 1976, by adding Article 11 to Chapter 119, Title 59, enacting the “Clemson University Enterprise Act”, so as to allow, etc., respectfully</w:t>
      </w:r>
    </w:p>
    <w:p w:rsidR="002055BD" w:rsidRPr="002055BD" w:rsidRDefault="002055BD" w:rsidP="002055BD">
      <w:pPr>
        <w:pStyle w:val="BillDots0"/>
        <w:jc w:val="center"/>
      </w:pPr>
      <w:r>
        <w:rPr>
          <w:b/>
        </w:rPr>
        <w:t>REPORT:</w:t>
      </w:r>
    </w:p>
    <w:p w:rsidR="002055BD" w:rsidRDefault="002055BD" w:rsidP="00514719">
      <w:pPr>
        <w:pStyle w:val="BillDots0"/>
      </w:pPr>
      <w:r>
        <w:tab/>
        <w:t>That they have duly and carefully considered the same and recommend that the same do pass with amendment:</w:t>
      </w:r>
    </w:p>
    <w:p w:rsidR="002055BD" w:rsidRDefault="002055BD" w:rsidP="00514719">
      <w:pPr>
        <w:pStyle w:val="BillDots0"/>
      </w:pP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2DF">
        <w:t>Amend the bill, as and if amended, by striking all after the enacting words and inserting:</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32DF">
        <w:t>/</w:t>
      </w:r>
      <w:r w:rsidRPr="008D32DF">
        <w:tab/>
        <w:t>SECTION</w:t>
      </w:r>
      <w:r w:rsidRPr="008D32DF">
        <w:tab/>
        <w:t>1.</w:t>
      </w:r>
      <w:r w:rsidRPr="008D32DF">
        <w:tab/>
      </w:r>
      <w:r w:rsidRPr="008D32DF">
        <w:rPr>
          <w:u w:color="000000" w:themeColor="text1"/>
        </w:rPr>
        <w:t>Chapter 101, Title 59 of the 1976 Code is amended by adding:</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“Article 5</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Permanent Improvement Project Review</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1310.</w:t>
      </w:r>
      <w:r w:rsidRPr="008D32DF">
        <w:rPr>
          <w:u w:color="000000" w:themeColor="text1"/>
        </w:rPr>
        <w:tab/>
        <w:t>The purpose of this article is to specify the manner and time in which Joint Bond Review Committee approval is necessary for a permanent improvement project of a public institution of higher learning.  To the extent that the provisions of this article conflict with any other provisions of law, the provisions of this article shall govern.</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1320.</w:t>
      </w:r>
      <w:r w:rsidRPr="008D32DF">
        <w:rPr>
          <w:u w:color="000000" w:themeColor="text1"/>
        </w:rPr>
        <w:tab/>
        <w:t>As used in this article:</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‘Committee’ means the Joint Bond Review Committee.</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‘Authority’ means the State Budget and Control Board or its successor entity the State Fiscal Accountability Authority.</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‘Public institution of higher learning’ has the meaning provided in Section 59</w:t>
      </w:r>
      <w:r w:rsidRPr="008D32DF">
        <w:rPr>
          <w:u w:color="000000" w:themeColor="text1"/>
        </w:rPr>
        <w:noBreakHyphen/>
        <w:t>103</w:t>
      </w:r>
      <w:r w:rsidRPr="008D32DF">
        <w:rPr>
          <w:u w:color="000000" w:themeColor="text1"/>
        </w:rPr>
        <w:noBreakHyphen/>
        <w:t>5.</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(4)</w:t>
      </w:r>
      <w:r w:rsidRPr="008D32DF">
        <w:rPr>
          <w:u w:color="000000" w:themeColor="text1"/>
        </w:rPr>
        <w:tab/>
        <w:t xml:space="preserve">‘Phase one construction submittal’ or ‘POCS’ means a request to acquire professional services for predesign or design </w:t>
      </w:r>
      <w:r w:rsidRPr="008D32DF">
        <w:rPr>
          <w:u w:color="000000" w:themeColor="text1"/>
        </w:rPr>
        <w:lastRenderedPageBreak/>
        <w:t>work, or both, through development of concept design and preparation of a project budget for complete project design and construction.  The product of these services must be a statement of project scope and budget.  Predesign and design services must include, but not be limited to, design objectives, site requirements, project schedule, human, vehicular, and material flow patterns, general space allocations, site measurements, environmental considerations/impacts, utility systems, deed and zoning analyses, and preliminary building plans and elevations.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(5)</w:t>
      </w:r>
      <w:r w:rsidRPr="008D32DF">
        <w:rPr>
          <w:u w:color="000000" w:themeColor="text1"/>
        </w:rPr>
        <w:tab/>
        <w:t>‘Phase two construction submittal’ or ‘PTCS’ means a request to acquire and complete final design and construction documents and to execute construction documents to begin and complete construction.</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(6)</w:t>
      </w:r>
      <w:r w:rsidRPr="008D32DF">
        <w:rPr>
          <w:u w:color="000000" w:themeColor="text1"/>
        </w:rPr>
        <w:tab/>
        <w:t xml:space="preserve">‘Limited review’, with respect to new construction, renovations, or acquisitions, means that a permanent improvement project is exempt from receiving approval for a POCS from both the committee and the authority.  However, projects are still required to receive PTCS approval from both the committee and the authority.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(7)</w:t>
      </w:r>
      <w:r w:rsidRPr="008D32DF">
        <w:rPr>
          <w:u w:color="000000" w:themeColor="text1"/>
        </w:rPr>
        <w:tab/>
        <w:t xml:space="preserve">‘Modified review’, with respect to new construction, renovations or acquisitions, means that a permanent improvement project’s POCS is considered approved by the committee unless a member of the committee objects within fifteen days of being provided a copy of the </w:t>
      </w:r>
      <w:bookmarkStart w:id="0" w:name="temp"/>
      <w:bookmarkEnd w:id="0"/>
      <w:r w:rsidRPr="008D32DF">
        <w:rPr>
          <w:u w:color="000000" w:themeColor="text1"/>
        </w:rPr>
        <w:t xml:space="preserve">POCS by committee staff.  If no objection is noted and the POCS stands approved, approval from the authority is not required.  However, projects are still required to receive PTCS approval from both the committee and the authority.  With respect to leases, ‘modified review’ means the lease request is considered approved by the committee unless a member of the committee objects within fifteen days of being provided a copy of the submission by committee staff.  If no objection is noted and the approval stands, approval from the authority is not required and the lease request is considered to have received final approval.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(8)</w:t>
      </w:r>
      <w:r w:rsidRPr="008D32DF">
        <w:rPr>
          <w:u w:color="000000" w:themeColor="text1"/>
        </w:rPr>
        <w:tab/>
        <w:t>‘Full review’, with respect to new construction, renovations or acquisitions, means the permanent improvement project must receive both POCS and PTCS approval from both the committee and the authority.</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(9)</w:t>
      </w:r>
      <w:r w:rsidRPr="008D32DF">
        <w:rPr>
          <w:u w:color="000000" w:themeColor="text1"/>
        </w:rPr>
        <w:tab/>
        <w:t xml:space="preserve">‘Highly rated’ means a public institution of higher learning receiving AAA credit ratings from either Standard and Poor’s Ratings Services or Fitch Ratings or Aaa ratings from Moody’s Investors Service.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(10)</w:t>
      </w:r>
      <w:r w:rsidRPr="008D32DF">
        <w:rPr>
          <w:u w:color="000000" w:themeColor="text1"/>
        </w:rPr>
        <w:tab/>
        <w:t>‘Well rated’ means a public institution of higher learning receiving AA+, AA, or AA</w:t>
      </w:r>
      <w:r w:rsidRPr="008D32DF">
        <w:rPr>
          <w:u w:color="000000" w:themeColor="text1"/>
        </w:rPr>
        <w:noBreakHyphen/>
        <w:t xml:space="preserve"> credit ratings from either Standard </w:t>
      </w:r>
      <w:r w:rsidRPr="008D32DF">
        <w:rPr>
          <w:u w:color="000000" w:themeColor="text1"/>
        </w:rPr>
        <w:lastRenderedPageBreak/>
        <w:t xml:space="preserve">and Poor’s Ratings Services or Fitch Ratings or Aa1, Aa2, or Aa3 ratings from Moody’s Investors Service.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(11)</w:t>
      </w:r>
      <w:r w:rsidRPr="008D32DF">
        <w:rPr>
          <w:u w:color="000000" w:themeColor="text1"/>
        </w:rPr>
        <w:tab/>
        <w:t>‘Medium Rated’ means a public institution of higher learning receiving A+, A, or A</w:t>
      </w:r>
      <w:r w:rsidRPr="008D32DF">
        <w:rPr>
          <w:u w:color="000000" w:themeColor="text1"/>
        </w:rPr>
        <w:noBreakHyphen/>
        <w:t xml:space="preserve"> credit ratings from either Standard and Poor’s Ratings Services or Fitch Ratings or A1, A2, or A3 ratings from Moody’s Investors Service.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(12)</w:t>
      </w:r>
      <w:r w:rsidRPr="008D32DF">
        <w:rPr>
          <w:u w:color="000000" w:themeColor="text1"/>
        </w:rPr>
        <w:tab/>
        <w:t>‘Low or unrated’ means a public institution of higher learning receiving BBB+ or lower credit ratings from either Standard and Poor’s Ratings Services or Fitch Ratings or Baa1 or lower rating from Moody’s Investors Service or a public institution of higher learning that has not received a credit rating from Standard and Poor’s Ratings Services, Fitch Ratings or Moody’s Investors Service in the past two years.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1330.</w:t>
      </w:r>
      <w:r w:rsidRPr="008D32DF">
        <w:rPr>
          <w:u w:color="000000" w:themeColor="text1"/>
        </w:rPr>
        <w:tab/>
        <w:t>For a public institution of higher learning, a permanent improvement project funded in whole or in part with the use of institutional bonds of a public institution of higher learning requires a full review by the committee and authority.</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1340.</w:t>
      </w:r>
      <w:r w:rsidRPr="008D32DF">
        <w:rPr>
          <w:u w:color="000000" w:themeColor="text1"/>
        </w:rPr>
        <w:tab/>
        <w:t>(A)</w:t>
      </w:r>
      <w:r w:rsidRPr="008D32DF">
        <w:rPr>
          <w:u w:color="000000" w:themeColor="text1"/>
        </w:rPr>
        <w:tab/>
        <w:t>For a highly rated public institution of higher learning, a permanent improvement project funded in whole or in part by revenue bonds of the institution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modified review for a project for which the total cost is equal to or greater than forty million dollars.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funded in whole or in part by revenue bonds of the institution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funded in whole or in part by revenue bonds of the institution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modified review for a project for which the total cost is less than forty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funded in whole or in part by revenue bonds of the institution requires full review regardless of total cost.</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Section 59</w:t>
      </w:r>
      <w:r w:rsidRPr="008D32DF">
        <w:rPr>
          <w:u w:color="000000" w:themeColor="text1"/>
        </w:rPr>
        <w:noBreakHyphen/>
        <w:t>101</w:t>
      </w:r>
      <w:r w:rsidRPr="008D32DF">
        <w:rPr>
          <w:u w:color="000000" w:themeColor="text1"/>
        </w:rPr>
        <w:noBreakHyphen/>
        <w:t>1350.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one hundred percent private funds or gifts requires a limited review for a project for which the total cost is greater than five hundred thousand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new construction utilizing one hundred percent private funds or gifts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ten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new construction utilizing one hundred percent private funds or gifts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one hundred percent private funds or gifts requires a full review for a project for which the total cost is equal to or greater than five hundred thousand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1360.</w:t>
      </w:r>
      <w:r w:rsidRPr="008D32DF">
        <w:rPr>
          <w:u w:color="000000" w:themeColor="text1"/>
        </w:rPr>
        <w:tab/>
        <w:t>(A)</w:t>
      </w:r>
      <w:r w:rsidRPr="008D32DF">
        <w:rPr>
          <w:u w:color="000000" w:themeColor="text1"/>
        </w:rPr>
        <w:tab/>
        <w:t>For a highly rated public institution of higher learning, a permanent improvement project involving renovations utilizing one hundred percent private funds or gifts requires a limited review for a project for which the total cost is greater than one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renovations utilizing one hundred percent private funds or gifts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ten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(C)</w:t>
      </w:r>
      <w:r w:rsidRPr="008D32DF">
        <w:rPr>
          <w:u w:color="000000" w:themeColor="text1"/>
        </w:rPr>
        <w:tab/>
        <w:t>For a medium rated public institution of higher learning, a permanent improvement project involving renovations utilizing one hundred percent private funds or gifts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five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one hundred percent private funds or gifts requires a full review for a project for which the total cost is equal to or greater than one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1370.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sources of funds that are not debt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seven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new construction utilizing sources of funds that are not debt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new construction utilizing sources of funds that are not debt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seven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t>(D)</w:t>
      </w:r>
      <w:r w:rsidRPr="008D32DF">
        <w:rPr>
          <w:u w:color="000000" w:themeColor="text1"/>
        </w:rPr>
        <w:tab/>
        <w:t>For a low or unrated public institution of higher learning, a permanent improvement project involving new construction utilizing sources of funds that are not debt requires a full review for a project for which the total cost is equal to or greater than five hundred thousand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1380.</w:t>
      </w:r>
      <w:r w:rsidRPr="008D32DF">
        <w:rPr>
          <w:u w:color="000000" w:themeColor="text1"/>
        </w:rPr>
        <w:tab/>
        <w:t>(A)</w:t>
      </w:r>
      <w:r w:rsidRPr="008D32DF">
        <w:rPr>
          <w:u w:color="000000" w:themeColor="text1"/>
        </w:rPr>
        <w:tab/>
        <w:t>For a highly rated public institution of higher learning, a permanent improvement project involving renovations utilizing sources of funds that are not debt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seven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 permanent improvement project involving renovations utilizing sources of funds that are not debt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 permanent improvement project involving renovations utilizing sources of funds that are not debt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more than seven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sources of funds that are not debt requires a full review for a project for which the total cost is greater than one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1390.</w:t>
      </w:r>
      <w:r w:rsidRPr="008D32DF">
        <w:rPr>
          <w:u w:color="000000" w:themeColor="text1"/>
        </w:rPr>
        <w:tab/>
        <w:t>(A)</w:t>
      </w:r>
      <w:r w:rsidRPr="008D32DF">
        <w:rPr>
          <w:u w:color="000000" w:themeColor="text1"/>
        </w:rPr>
        <w:tab/>
        <w:t>For a highly rated public institution of higher learning, an acquisition utilizing any source of funds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limited review for an acquisition for which the total cost is greater than two hundred fifty thousand dollars but less than one million dollars; and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lastRenderedPageBreak/>
        <w:tab/>
      </w:r>
      <w:r w:rsidRPr="008D32DF">
        <w:rPr>
          <w:u w:color="000000" w:themeColor="text1"/>
        </w:rPr>
        <w:tab/>
        <w:t>(2)</w:t>
      </w:r>
      <w:r w:rsidRPr="008D32DF">
        <w:rPr>
          <w:u w:color="000000" w:themeColor="text1"/>
        </w:rPr>
        <w:tab/>
        <w:t>modified review for an acquisition for which the total cost is equal to or greater than one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 rated public institution of higher learning, an acquisition utilizing any source of funds requires a modified review for an acquisition for which the total cost is greater than two hundred fifty thousand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 rated public institution of higher learning, an acquisition utilizing any source of funds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an acquisition for which the total cost is greater than two hundred fifty thousand dollars but less than one million dollars; and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an acquisition for which the total cost is equal to or greater than one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an acquisition utilizing any source of funds requires a full review for an acquisition for which the total cost is greater than two hundred fifty thousand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1400.</w:t>
      </w:r>
      <w:r w:rsidRPr="008D32DF">
        <w:rPr>
          <w:u w:color="000000" w:themeColor="text1"/>
        </w:rPr>
        <w:tab/>
        <w:t>(A)</w:t>
      </w:r>
      <w:r w:rsidRPr="008D32DF">
        <w:rPr>
          <w:u w:color="000000" w:themeColor="text1"/>
        </w:rPr>
        <w:tab/>
        <w:t>For a highly rated and a well rated public institution of higher learning, a lease utilizing any source of funds requires a:</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 lease for which the total cost is greater than one million dollars but less than three million dollars; and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 lease for which the total cost is equal to or greater than three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medium rated and a low or unrated public institution of higher learning, a lease utilizing any source of funds requires a full review for a lease for which the total cost is greater than one million dollars.</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1410.</w:t>
      </w:r>
      <w:r w:rsidRPr="008D32DF">
        <w:rPr>
          <w:u w:color="000000" w:themeColor="text1"/>
        </w:rPr>
        <w:tab/>
        <w:t>Nothing in this article is intended to supercede committee or authority, or both committee and authority staff level approval for certain projects as provided in Title 2, Chapter 47.</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1420.</w:t>
      </w:r>
      <w:r w:rsidRPr="008D32DF">
        <w:rPr>
          <w:u w:color="000000" w:themeColor="text1"/>
        </w:rPr>
        <w:tab/>
        <w:t>Notwithstanding a credit rating to the contrary, a public institution of higher learning which is in deficit posture, has not completed its annual Comprehensive Annual Financial Report (CAFR) on time, received material findings in a procurement audit, state auditor’s report, or an Inspector General’s report, is deemed low or unrated for the purposes of this article.  Upon completion of corrective action on any of these items, the public institution of higher learning shall operate subject to its stated credit rating.”</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2DF">
        <w:t>SECTION</w:t>
      </w:r>
      <w:r w:rsidRPr="008D32DF">
        <w:tab/>
        <w:t>2.</w:t>
      </w:r>
      <w:r w:rsidRPr="008D32DF">
        <w:tab/>
        <w:t>This act takes effect July 1, 2014.    /</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32DF">
        <w:t>Renumber sections to conform.</w:t>
      </w:r>
    </w:p>
    <w:p w:rsidR="002055BD"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2DF">
        <w:t>Amend title to conform.</w:t>
      </w:r>
    </w:p>
    <w:p w:rsidR="002055BD" w:rsidRPr="008D32DF" w:rsidRDefault="002055BD" w:rsidP="00205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5BD" w:rsidRDefault="002055BD" w:rsidP="00514719">
      <w:pPr>
        <w:pStyle w:val="BillDots0"/>
      </w:pPr>
      <w:r>
        <w:t>W. BRIAN WHITE for Committee.</w:t>
      </w:r>
    </w:p>
    <w:p w:rsidR="002055BD" w:rsidRPr="002055BD" w:rsidRDefault="002055BD" w:rsidP="002055BD">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SECTION</w:t>
      </w:r>
      <w:r w:rsidRPr="00EC763E">
        <w:rPr>
          <w:color w:val="000000" w:themeColor="text1"/>
          <w:u w:color="000000" w:themeColor="text1"/>
        </w:rPr>
        <w:tab/>
        <w:t>1.</w:t>
      </w:r>
      <w:r w:rsidRPr="00EC763E">
        <w:rPr>
          <w:color w:val="000000" w:themeColor="text1"/>
          <w:u w:color="000000" w:themeColor="text1"/>
        </w:rPr>
        <w:tab/>
        <w:t>Chapter 119, Title 59 of the 1976 Code is amended by adding: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“Article 11</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763E">
        <w:rPr>
          <w:color w:val="000000" w:themeColor="text1"/>
          <w:u w:color="000000" w:themeColor="text1"/>
        </w:rPr>
        <w:t>The Clemson University Enterprise Act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1110.</w:t>
      </w:r>
      <w:r w:rsidRPr="00EC763E">
        <w:rPr>
          <w:color w:val="000000" w:themeColor="text1"/>
          <w:u w:color="000000" w:themeColor="text1"/>
        </w:rPr>
        <w:tab/>
        <w:t xml:space="preserve">This article may be cited as </w:t>
      </w:r>
      <w:r w:rsidR="00A27260">
        <w:rPr>
          <w:color w:val="000000" w:themeColor="text1"/>
          <w:u w:color="000000" w:themeColor="text1"/>
        </w:rPr>
        <w:t>t</w:t>
      </w:r>
      <w:r w:rsidRPr="00EC763E">
        <w:rPr>
          <w:color w:val="000000" w:themeColor="text1"/>
          <w:u w:color="000000" w:themeColor="text1"/>
        </w:rPr>
        <w:t xml:space="preserve">he </w:t>
      </w:r>
      <w:r w:rsidR="00A27260">
        <w:rPr>
          <w:color w:val="000000" w:themeColor="text1"/>
          <w:u w:color="000000" w:themeColor="text1"/>
        </w:rPr>
        <w:t>‘</w:t>
      </w:r>
      <w:r w:rsidRPr="00EC763E">
        <w:rPr>
          <w:color w:val="000000" w:themeColor="text1"/>
          <w:u w:color="000000" w:themeColor="text1"/>
        </w:rPr>
        <w:t>Clemson University Enterprise Act</w:t>
      </w:r>
      <w:r w:rsidRPr="007A40B9">
        <w:rPr>
          <w:color w:val="000000" w:themeColor="text1"/>
          <w:u w:color="000000" w:themeColor="text1"/>
        </w:rPr>
        <w:t>’</w:t>
      </w:r>
      <w:r w:rsidRPr="00EC763E">
        <w:rPr>
          <w:color w:val="000000" w:themeColor="text1"/>
          <w:u w:color="000000" w:themeColor="text1"/>
        </w:rPr>
        <w: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1120.</w:t>
      </w:r>
      <w:r w:rsidRPr="00EC763E">
        <w:rPr>
          <w:color w:val="000000" w:themeColor="text1"/>
          <w:u w:color="000000" w:themeColor="text1"/>
        </w:rPr>
        <w:tab/>
        <w:t xml:space="preserve">As used in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(1)</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Board of Trustees</w:t>
      </w:r>
      <w:r w:rsidRPr="007A40B9">
        <w:rPr>
          <w:color w:val="000000" w:themeColor="text1"/>
          <w:u w:color="000000" w:themeColor="text1"/>
        </w:rPr>
        <w:t>’</w:t>
      </w:r>
      <w:r w:rsidRPr="00EC763E">
        <w:rPr>
          <w:color w:val="000000" w:themeColor="text1"/>
          <w:u w:color="000000" w:themeColor="text1"/>
        </w:rPr>
        <w:t xml:space="preserve"> means the Board of Trustees of Clemson University.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(2)</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Capital improvement</w:t>
      </w:r>
      <w:r w:rsidRPr="007A40B9">
        <w:rPr>
          <w:color w:val="000000" w:themeColor="text1"/>
          <w:u w:color="000000" w:themeColor="text1"/>
        </w:rPr>
        <w:t>’</w:t>
      </w:r>
      <w:r w:rsidRPr="00EC763E">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establish such building, structure, facility</w:t>
      </w:r>
      <w:r w:rsidR="00A27260">
        <w:rPr>
          <w:color w:val="000000" w:themeColor="text1"/>
          <w:u w:color="000000" w:themeColor="text1"/>
        </w:rPr>
        <w:t>,</w:t>
      </w:r>
      <w:r w:rsidRPr="00EC763E">
        <w:rPr>
          <w:color w:val="000000" w:themeColor="text1"/>
          <w:u w:color="000000" w:themeColor="text1"/>
        </w:rPr>
        <w:t xml:space="preserve"> or other permanent improvement.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(3)</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Clemson University</w:t>
      </w:r>
      <w:r w:rsidRPr="007A40B9">
        <w:rPr>
          <w:color w:val="000000" w:themeColor="text1"/>
          <w:u w:color="000000" w:themeColor="text1"/>
        </w:rPr>
        <w:t>’</w:t>
      </w:r>
      <w:r w:rsidRPr="00EC763E">
        <w:rPr>
          <w:color w:val="000000" w:themeColor="text1"/>
          <w:u w:color="000000" w:themeColor="text1"/>
        </w:rPr>
        <w:t xml:space="preserve"> means Clemson University, an educational institution of higher learning and an agency of the State of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(4)</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activities</w:t>
      </w:r>
      <w:r w:rsidRPr="007A40B9">
        <w:rPr>
          <w:color w:val="000000" w:themeColor="text1"/>
          <w:u w:color="000000" w:themeColor="text1"/>
        </w:rPr>
        <w:t>’</w:t>
      </w:r>
      <w:r w:rsidRPr="00EC763E">
        <w:rPr>
          <w:color w:val="000000" w:themeColor="text1"/>
          <w:u w:color="000000" w:themeColor="text1"/>
        </w:rPr>
        <w:t xml:space="preserve"> means those programs or functions primarily related to economic development, graduate level research related to economic development, and athletics, with each constituting an enterprise activity.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(5)</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w:t>
      </w:r>
      <w:r w:rsidRPr="007A40B9">
        <w:rPr>
          <w:color w:val="000000" w:themeColor="text1"/>
          <w:u w:color="000000" w:themeColor="text1"/>
        </w:rPr>
        <w:t>’</w:t>
      </w:r>
      <w:r w:rsidRPr="00EC763E">
        <w:rPr>
          <w:color w:val="000000" w:themeColor="text1"/>
          <w:u w:color="000000" w:themeColor="text1"/>
        </w:rPr>
        <w:t xml:space="preserve"> means the Clemson University Enterprise Division, an operational unit of Clemson University created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(6)</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Enterprise division personnel</w:t>
      </w:r>
      <w:r w:rsidRPr="007A40B9">
        <w:rPr>
          <w:color w:val="000000" w:themeColor="text1"/>
          <w:u w:color="000000" w:themeColor="text1"/>
        </w:rPr>
        <w:t>’</w:t>
      </w:r>
      <w:r w:rsidRPr="00EC763E">
        <w:rPr>
          <w:color w:val="000000" w:themeColor="text1"/>
          <w:u w:color="000000" w:themeColor="text1"/>
        </w:rPr>
        <w:t xml:space="preserve"> means all Clemson University employees or personnel: (a) who are allocated by the board of trustees to one or more enterprise activities, and (b) who devote a significant portion of their efforts for Clemson University supporting those enterprise activities.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(7)</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Procurement</w:t>
      </w:r>
      <w:r w:rsidRPr="007A40B9">
        <w:rPr>
          <w:color w:val="000000" w:themeColor="text1"/>
          <w:u w:color="000000" w:themeColor="text1"/>
        </w:rPr>
        <w:t>’</w:t>
      </w:r>
      <w:r w:rsidRPr="00EC763E">
        <w:rPr>
          <w:color w:val="000000" w:themeColor="text1"/>
          <w:u w:color="000000" w:themeColor="text1"/>
        </w:rPr>
        <w:t xml:space="preserve"> has the same meaning as defined in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310(24).</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(8)</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SCCPC</w:t>
      </w:r>
      <w:r w:rsidRPr="007A40B9">
        <w:rPr>
          <w:color w:val="000000" w:themeColor="text1"/>
          <w:u w:color="000000" w:themeColor="text1"/>
        </w:rPr>
        <w:t>’</w:t>
      </w:r>
      <w:r w:rsidRPr="00EC763E">
        <w:rPr>
          <w:color w:val="000000" w:themeColor="text1"/>
          <w:u w:color="000000" w:themeColor="text1"/>
        </w:rPr>
        <w:t xml:space="preserve"> means the South Carolina Consolidated Procurement Code, as provided in Chapter 35, Title 11 and regulations promulgated pursuant to it.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(9)</w:t>
      </w:r>
      <w:r w:rsidRPr="00EC763E">
        <w:rPr>
          <w:color w:val="000000" w:themeColor="text1"/>
          <w:u w:color="000000" w:themeColor="text1"/>
        </w:rPr>
        <w:tab/>
      </w:r>
      <w:r w:rsidRPr="007A40B9">
        <w:rPr>
          <w:color w:val="000000" w:themeColor="text1"/>
          <w:u w:color="000000" w:themeColor="text1"/>
        </w:rPr>
        <w:t>‘</w:t>
      </w:r>
      <w:r w:rsidRPr="00EC763E">
        <w:rPr>
          <w:color w:val="000000" w:themeColor="text1"/>
          <w:u w:color="000000" w:themeColor="text1"/>
        </w:rPr>
        <w:t>Transferable items</w:t>
      </w:r>
      <w:r w:rsidRPr="007A40B9">
        <w:rPr>
          <w:color w:val="000000" w:themeColor="text1"/>
          <w:u w:color="000000" w:themeColor="text1"/>
        </w:rPr>
        <w:t>’</w:t>
      </w:r>
      <w:r w:rsidRPr="00EC763E">
        <w:rPr>
          <w:color w:val="000000" w:themeColor="text1"/>
          <w:u w:color="000000" w:themeColor="text1"/>
        </w:rPr>
        <w:t xml:space="preserve"> means, collectively, the duties, responsibilities, assets, personnel, and resources of, allocated to, or supporting,</w:t>
      </w:r>
      <w:r w:rsidR="00A27260">
        <w:rPr>
          <w:color w:val="000000" w:themeColor="text1"/>
          <w:u w:color="000000" w:themeColor="text1"/>
        </w:rPr>
        <w:t xml:space="preserve"> </w:t>
      </w:r>
      <w:r w:rsidRPr="00EC763E">
        <w:rPr>
          <w:color w:val="000000" w:themeColor="text1"/>
          <w:u w:color="000000" w:themeColor="text1"/>
        </w:rPr>
        <w:t>an enterprise activity.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lastRenderedPageBreak/>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1130.</w:t>
      </w:r>
      <w:r w:rsidRPr="00EC763E">
        <w:rPr>
          <w:color w:val="000000" w:themeColor="text1"/>
          <w:u w:color="000000" w:themeColor="text1"/>
        </w:rPr>
        <w:tab/>
        <w:t>(A)</w:t>
      </w:r>
      <w:r w:rsidRPr="00EC763E">
        <w:rPr>
          <w:color w:val="000000" w:themeColor="text1"/>
          <w:u w:color="000000" w:themeColor="text1"/>
        </w:rPr>
        <w:tab/>
        <w:t>The board of trustees, by resolution, may establish the Clemson University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w:t>
      </w:r>
      <w:r w:rsidRPr="00EC763E">
        <w:rPr>
          <w:color w:val="000000" w:themeColor="text1"/>
          <w:u w:color="000000" w:themeColor="text1"/>
        </w:rPr>
        <w:tab/>
        <w:t>The enterprise division created pursuant to this article is a constituent part of Clemson University.</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w:t>
      </w:r>
      <w:r w:rsidRPr="00EC763E">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Pr>
          <w:color w:val="000000" w:themeColor="text1"/>
          <w:u w:color="000000" w:themeColor="text1"/>
        </w:rPr>
        <w:noBreakHyphen/>
      </w:r>
      <w:r w:rsidRPr="00EC763E">
        <w:rPr>
          <w:color w:val="000000" w:themeColor="text1"/>
          <w:u w:color="000000" w:themeColor="text1"/>
        </w:rPr>
        <w:t>making responsibility with respect to the enterprise division remains with the board of trustees.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w:t>
      </w:r>
      <w:r w:rsidRPr="00EC763E">
        <w:rPr>
          <w:color w:val="000000" w:themeColor="text1"/>
          <w:u w:color="000000" w:themeColor="text1"/>
        </w:rPr>
        <w:tab/>
        <w:t>(A)</w:t>
      </w:r>
      <w:r w:rsidRPr="00EC763E">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Clemson University.  Without limiting the foregoing, the board of trustees has the following additional authority with respect 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(1)</w:t>
      </w:r>
      <w:r w:rsidRPr="00EC763E">
        <w:rPr>
          <w:color w:val="000000" w:themeColor="text1"/>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w:t>
      </w:r>
      <w:r w:rsidR="00A27260">
        <w:rPr>
          <w:color w:val="000000" w:themeColor="text1"/>
          <w:u w:color="000000" w:themeColor="text1"/>
        </w:rPr>
        <w:t>,</w:t>
      </w:r>
      <w:r w:rsidRPr="00EC763E">
        <w:rPr>
          <w:color w:val="000000" w:themeColor="text1"/>
          <w:u w:color="000000" w:themeColor="text1"/>
        </w:rPr>
        <w:t xml:space="preserve"> or other acquisition are exempt from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 xml:space="preserve">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w:t>
      </w:r>
      <w:r w:rsidR="00FD3405" w:rsidRPr="000B6B35">
        <w:rPr>
          <w:color w:val="000000" w:themeColor="text1"/>
          <w:u w:color="000000" w:themeColor="text1"/>
        </w:rPr>
        <w:t xml:space="preserve">be provided not more than </w:t>
      </w:r>
      <w:r w:rsidR="00FD3405">
        <w:rPr>
          <w:color w:val="000000" w:themeColor="text1"/>
          <w:u w:color="000000" w:themeColor="text1"/>
        </w:rPr>
        <w:t>ninety</w:t>
      </w:r>
      <w:r w:rsidR="00FD3405" w:rsidRPr="000B6B35">
        <w:rPr>
          <w:color w:val="000000" w:themeColor="text1"/>
          <w:u w:color="000000" w:themeColor="text1"/>
        </w:rPr>
        <w:t xml:space="preserve"> days after the end of </w:t>
      </w:r>
      <w:r w:rsidRPr="00EC763E">
        <w:rPr>
          <w:color w:val="000000" w:themeColor="text1"/>
          <w:u w:color="000000" w:themeColor="text1"/>
        </w:rPr>
        <w:t xml:space="preserve">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 xml:space="preserve">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w:t>
      </w:r>
      <w:r w:rsidRPr="00EC763E">
        <w:rPr>
          <w:color w:val="000000" w:themeColor="text1"/>
          <w:u w:color="000000" w:themeColor="text1"/>
        </w:rPr>
        <w:lastRenderedPageBreak/>
        <w:t>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55 through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65, Section 10</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noBreakHyphen/>
      </w:r>
      <w:r w:rsidRPr="00EC763E">
        <w:rPr>
          <w:color w:val="000000" w:themeColor="text1"/>
          <w:u w:color="000000" w:themeColor="text1"/>
        </w:rPr>
        <w:t>130, and Section 59</w:t>
      </w:r>
      <w:r>
        <w:rPr>
          <w:color w:val="000000" w:themeColor="text1"/>
          <w:u w:color="000000" w:themeColor="text1"/>
        </w:rPr>
        <w:noBreakHyphen/>
      </w:r>
      <w:r w:rsidRPr="00EC763E">
        <w:rPr>
          <w:color w:val="000000" w:themeColor="text1"/>
          <w:u w:color="000000" w:themeColor="text1"/>
        </w:rPr>
        <w:t>101</w:t>
      </w:r>
      <w:r>
        <w:rPr>
          <w:color w:val="000000" w:themeColor="text1"/>
          <w:u w:color="000000" w:themeColor="text1"/>
        </w:rPr>
        <w:noBreakHyphen/>
      </w:r>
      <w:r w:rsidRPr="00EC763E">
        <w:rPr>
          <w:color w:val="000000" w:themeColor="text1"/>
          <w:u w:color="000000" w:themeColor="text1"/>
        </w:rPr>
        <w:t xml:space="preserve">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w:t>
      </w:r>
      <w:r w:rsidR="00FD3405" w:rsidRPr="000B6B35">
        <w:rPr>
          <w:color w:val="000000" w:themeColor="text1"/>
          <w:u w:color="000000" w:themeColor="text1"/>
        </w:rPr>
        <w:t xml:space="preserve">Clemson University and must be provided not more than </w:t>
      </w:r>
      <w:r w:rsidR="00FD3405">
        <w:rPr>
          <w:color w:val="000000" w:themeColor="text1"/>
          <w:u w:color="000000" w:themeColor="text1"/>
        </w:rPr>
        <w:t>ninety</w:t>
      </w:r>
      <w:r w:rsidR="00FD3405" w:rsidRPr="000B6B35">
        <w:rPr>
          <w:color w:val="000000" w:themeColor="text1"/>
          <w:u w:color="000000" w:themeColor="text1"/>
        </w:rPr>
        <w:t xml:space="preserve"> days after the end of the fiscal year.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It may retain the services of advisors, consultants, attorneys, accountants, and financial experts as necessary in the board of trustees</w:t>
      </w:r>
      <w:r w:rsidRPr="007A40B9">
        <w:rPr>
          <w:color w:val="000000" w:themeColor="text1"/>
          <w:u w:color="000000" w:themeColor="text1"/>
        </w:rPr>
        <w:t>’</w:t>
      </w:r>
      <w:r w:rsidRPr="00EC763E">
        <w:rPr>
          <w:color w:val="000000" w:themeColor="text1"/>
          <w:u w:color="000000" w:themeColor="text1"/>
        </w:rPr>
        <w:t xml:space="preserve"> judgment in connection with any aspect of the enterprise division and to determine their duties and to fix their compensation.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(4)(a)</w:t>
      </w:r>
      <w:r w:rsidRPr="00EC763E">
        <w:rPr>
          <w:color w:val="000000" w:themeColor="text1"/>
          <w:u w:color="000000" w:themeColor="text1"/>
        </w:rPr>
        <w:tab/>
        <w:t>Upon the approval and implementation by the State Budget and Control Board, it shall participate in the comprehensive human resources system for the public institutions of higher learning and technical colleges pursuant to SECTION 3 of Act 74 of 2011</w:t>
      </w:r>
      <w:r>
        <w:rPr>
          <w:color w:val="000000" w:themeColor="text1"/>
          <w:u w:color="000000" w:themeColor="text1"/>
        </w:rPr>
        <w:t xml:space="preserve">; </w:t>
      </w:r>
      <w:r w:rsidRPr="00EC763E">
        <w:rPr>
          <w:color w:val="000000" w:themeColor="text1"/>
          <w:u w:color="000000" w:themeColor="text1"/>
        </w:rPr>
        <w:t>provided however</w:t>
      </w:r>
      <w:r>
        <w:rPr>
          <w:color w:val="000000" w:themeColor="text1"/>
          <w:u w:color="000000" w:themeColor="text1"/>
        </w:rPr>
        <w:t>,</w:t>
      </w:r>
      <w:r w:rsidRPr="00EC763E">
        <w:rPr>
          <w:color w:val="000000" w:themeColor="text1"/>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Each of the enterprise division</w:t>
      </w:r>
      <w:r w:rsidRPr="007A40B9">
        <w:rPr>
          <w:color w:val="000000" w:themeColor="text1"/>
          <w:u w:color="000000" w:themeColor="text1"/>
        </w:rPr>
        <w:t>’</w:t>
      </w:r>
      <w:r w:rsidRPr="00EC763E">
        <w:rPr>
          <w:color w:val="000000" w:themeColor="text1"/>
          <w:u w:color="000000" w:themeColor="text1"/>
        </w:rPr>
        <w:t xml:space="preserve">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It shall establish the management controls and staffing of enterprise division</w:t>
      </w:r>
      <w:r w:rsidRPr="007A40B9">
        <w:rPr>
          <w:color w:val="000000" w:themeColor="text1"/>
          <w:u w:color="000000" w:themeColor="text1"/>
        </w:rPr>
        <w:t>’</w:t>
      </w:r>
      <w:r w:rsidRPr="00EC763E">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(6)</w:t>
      </w:r>
      <w:r w:rsidRPr="00EC763E">
        <w:rPr>
          <w:color w:val="000000" w:themeColor="text1"/>
          <w:u w:color="000000" w:themeColor="text1"/>
        </w:rPr>
        <w:tab/>
        <w:t>It may enter into relationships or transactions with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 xml:space="preserve">profit entities established, in whole or in part, to support the mission of Clemson University, it being understood that these support entities are not considered an entity owned or controlled by the enterprise division or Clemson University and are not </w:t>
      </w:r>
      <w:r w:rsidRPr="00EC763E">
        <w:rPr>
          <w:color w:val="000000" w:themeColor="text1"/>
          <w:u w:color="000000" w:themeColor="text1"/>
        </w:rPr>
        <w:lastRenderedPageBreak/>
        <w:t>subject to the laws and regulations applicable to the enterprise division.  However, if a not</w:t>
      </w:r>
      <w:r>
        <w:rPr>
          <w:color w:val="000000" w:themeColor="text1"/>
          <w:u w:color="000000" w:themeColor="text1"/>
        </w:rPr>
        <w:noBreakHyphen/>
      </w:r>
      <w:r w:rsidRPr="00EC763E">
        <w:rPr>
          <w:color w:val="000000" w:themeColor="text1"/>
          <w:u w:color="000000" w:themeColor="text1"/>
        </w:rPr>
        <w:t>for</w:t>
      </w:r>
      <w:r>
        <w:rPr>
          <w:color w:val="000000" w:themeColor="text1"/>
          <w:u w:color="000000" w:themeColor="text1"/>
        </w:rPr>
        <w:noBreakHyphen/>
      </w:r>
      <w:r w:rsidRPr="00EC763E">
        <w:rPr>
          <w:color w:val="000000" w:themeColor="text1"/>
          <w:u w:color="000000" w:themeColor="text1"/>
        </w:rPr>
        <w:t>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w:t>
      </w:r>
      <w:r w:rsidRPr="007A40B9">
        <w:rPr>
          <w:color w:val="000000" w:themeColor="text1"/>
          <w:u w:color="000000" w:themeColor="text1"/>
        </w:rPr>
        <w:t>’</w:t>
      </w:r>
      <w:r w:rsidRPr="00EC763E">
        <w:rPr>
          <w:color w:val="000000" w:themeColor="text1"/>
          <w:u w:color="000000" w:themeColor="text1"/>
        </w:rPr>
        <w:t xml:space="preserve">s procurement policy that the board adopts pursuant to this article.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63E">
        <w:rPr>
          <w:color w:val="000000" w:themeColor="text1"/>
          <w:u w:color="000000" w:themeColor="text1"/>
        </w:rPr>
        <w:tab/>
      </w:r>
      <w:r w:rsidRPr="00EC763E">
        <w:rPr>
          <w:color w:val="000000" w:themeColor="text1"/>
          <w:u w:color="000000" w:themeColor="text1"/>
        </w:rPr>
        <w:tab/>
        <w:t>(7)</w:t>
      </w:r>
      <w:r w:rsidRPr="00EC763E">
        <w:rPr>
          <w:color w:val="000000" w:themeColor="text1"/>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Pr>
          <w:color w:val="000000" w:themeColor="text1"/>
          <w:u w:color="000000" w:themeColor="text1"/>
        </w:rPr>
        <w:noBreakHyphen/>
      </w:r>
      <w:r w:rsidRPr="00EC763E">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r w:rsidR="00A27260">
        <w:rPr>
          <w:color w:val="000000" w:themeColor="text1"/>
          <w:u w:color="000000" w:themeColor="text1"/>
        </w:rPr>
        <w:t>.</w:t>
      </w:r>
      <w:r w:rsidRPr="00EC763E">
        <w:rPr>
          <w:color w:val="000000" w:themeColor="text1"/>
          <w:u w:color="000000" w:themeColor="text1"/>
        </w:rPr>
        <w:t xml:space="preserve">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(B)(1)</w:t>
      </w:r>
      <w:r w:rsidRPr="00EC763E">
        <w:rPr>
          <w:color w:val="000000" w:themeColor="text1"/>
          <w:u w:color="000000" w:themeColor="text1"/>
        </w:rPr>
        <w:tab/>
        <w:t>Capital improvements of the enterprise division, and the financing of these capital improvements, are exempt from the provisions of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00A27260">
        <w:rPr>
          <w:color w:val="000000" w:themeColor="text1"/>
          <w:u w:color="000000" w:themeColor="text1"/>
        </w:rPr>
        <w:t>180, Chapter 47, Title 2</w:t>
      </w:r>
      <w:r w:rsidRPr="00EC763E">
        <w:rPr>
          <w:color w:val="000000" w:themeColor="text1"/>
          <w:u w:color="000000" w:themeColor="text1"/>
        </w:rPr>
        <w:t xml:space="preserve"> and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fiscal year of Clemson University and must be provided not </w:t>
      </w:r>
      <w:r w:rsidR="00FD3405" w:rsidRPr="000B6B35">
        <w:rPr>
          <w:color w:val="000000" w:themeColor="text1"/>
          <w:u w:color="000000" w:themeColor="text1"/>
        </w:rPr>
        <w:t xml:space="preserve">more than </w:t>
      </w:r>
      <w:r w:rsidR="00FD3405">
        <w:rPr>
          <w:color w:val="000000" w:themeColor="text1"/>
          <w:u w:color="000000" w:themeColor="text1"/>
        </w:rPr>
        <w:t>ninety</w:t>
      </w:r>
      <w:r w:rsidR="00FD3405" w:rsidRPr="000B6B35">
        <w:rPr>
          <w:color w:val="000000" w:themeColor="text1"/>
          <w:u w:color="000000" w:themeColor="text1"/>
        </w:rPr>
        <w:t xml:space="preserve"> days after the end of the fiscal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w:t>
      </w:r>
      <w:r w:rsidRPr="00EC763E">
        <w:rPr>
          <w:color w:val="000000" w:themeColor="text1"/>
          <w:u w:color="000000" w:themeColor="text1"/>
        </w:rPr>
        <w:tab/>
        <w:t>The board of trustees must establish a review process for the consideration of any permanent improvement project proposal by the enterprise division similar to that set forth in Chapter 47, Title 2.</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(3)</w:t>
      </w:r>
      <w:r w:rsidRPr="00EC763E">
        <w:rPr>
          <w:color w:val="000000" w:themeColor="text1"/>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(4)</w:t>
      </w:r>
      <w:r w:rsidRPr="00EC763E">
        <w:rPr>
          <w:color w:val="000000" w:themeColor="text1"/>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Pr>
          <w:color w:val="000000" w:themeColor="text1"/>
          <w:u w:color="000000" w:themeColor="text1"/>
        </w:rPr>
        <w:noBreakHyphen/>
      </w:r>
      <w:r w:rsidRPr="00EC763E">
        <w:rPr>
          <w:color w:val="000000" w:themeColor="text1"/>
          <w:u w:color="000000" w:themeColor="text1"/>
        </w:rPr>
        <w:t xml:space="preserve">mandatory ticket </w:t>
      </w:r>
      <w:r w:rsidRPr="00EC763E">
        <w:rPr>
          <w:color w:val="000000" w:themeColor="text1"/>
          <w:u w:color="000000" w:themeColor="text1"/>
        </w:rPr>
        <w:lastRenderedPageBreak/>
        <w:t xml:space="preserve">charges to athletic events.  For purposes of this item, </w:t>
      </w:r>
      <w:r w:rsidRPr="007A40B9">
        <w:rPr>
          <w:color w:val="000000" w:themeColor="text1"/>
          <w:u w:color="000000" w:themeColor="text1"/>
        </w:rPr>
        <w:t>‘</w:t>
      </w:r>
      <w:r w:rsidRPr="00EC763E">
        <w:rPr>
          <w:color w:val="000000" w:themeColor="text1"/>
          <w:u w:color="000000" w:themeColor="text1"/>
        </w:rPr>
        <w:t>state appropriated funds</w:t>
      </w:r>
      <w:r w:rsidRPr="007A40B9">
        <w:rPr>
          <w:color w:val="000000" w:themeColor="text1"/>
          <w:u w:color="000000" w:themeColor="text1"/>
        </w:rPr>
        <w:t>’</w:t>
      </w:r>
      <w:r w:rsidRPr="00EC763E">
        <w:rPr>
          <w:color w:val="000000" w:themeColor="text1"/>
          <w:u w:color="000000" w:themeColor="text1"/>
        </w:rPr>
        <w:t xml:space="preserve"> excludes federal funds and other funds that do not otherwise make this subsection inapplicable.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(5)</w:t>
      </w:r>
      <w:r w:rsidRPr="00EC763E">
        <w:rPr>
          <w:color w:val="000000" w:themeColor="text1"/>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(C)</w:t>
      </w:r>
      <w:r w:rsidRPr="00EC763E">
        <w:rPr>
          <w:color w:val="000000" w:themeColor="text1"/>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(D)(1)</w:t>
      </w:r>
      <w:r w:rsidRPr="00EC763E">
        <w:rPr>
          <w:color w:val="000000" w:themeColor="text1"/>
          <w:u w:color="000000" w:themeColor="text1"/>
        </w:rPr>
        <w:tab/>
        <w:t>Subject to the provisions of item (2), the board of trustees shall</w:t>
      </w:r>
      <w:r>
        <w:rPr>
          <w:color w:val="000000" w:themeColor="text1"/>
          <w:u w:color="000000" w:themeColor="text1"/>
        </w:rPr>
        <w:t xml:space="preserve"> </w:t>
      </w:r>
      <w:r w:rsidRPr="00EC763E">
        <w:rPr>
          <w:color w:val="000000" w:themeColor="text1"/>
          <w:u w:color="000000" w:themeColor="text1"/>
        </w:rPr>
        <w:t>adopt for the enterprise division a procurement policy and amend the policy as it considers appropriate.  Before the implementation of the procurement policy, or any amendment thereto, the policy or amendment must be approved by the State Budget a</w:t>
      </w:r>
      <w:r>
        <w:rPr>
          <w:color w:val="000000" w:themeColor="text1"/>
          <w:u w:color="000000" w:themeColor="text1"/>
        </w:rPr>
        <w:t xml:space="preserve">nd Control Board.  Thereafter, </w:t>
      </w:r>
      <w:r w:rsidRPr="00EC763E">
        <w:rPr>
          <w:color w:val="000000" w:themeColor="text1"/>
          <w:u w:color="000000" w:themeColor="text1"/>
        </w:rPr>
        <w:t>every procurement of the enterprise division is exempt from the SCCPC and each such procurement instead is subject to the procurement policy adopted by the board.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t>(2)(a)</w:t>
      </w:r>
      <w:r w:rsidRPr="00EC763E">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Pr>
          <w:color w:val="000000" w:themeColor="text1"/>
          <w:u w:color="000000" w:themeColor="text1"/>
        </w:rPr>
        <w:noBreakHyphen/>
      </w:r>
      <w:r w:rsidRPr="00EC763E">
        <w:rPr>
          <w:color w:val="000000" w:themeColor="text1"/>
          <w:u w:color="000000" w:themeColor="text1"/>
        </w:rPr>
        <w:t>11</w:t>
      </w:r>
      <w:r>
        <w:rPr>
          <w:color w:val="000000" w:themeColor="text1"/>
          <w:u w:color="000000" w:themeColor="text1"/>
        </w:rPr>
        <w:noBreakHyphen/>
      </w:r>
      <w:r w:rsidRPr="00EC763E">
        <w:rPr>
          <w:color w:val="000000" w:themeColor="text1"/>
          <w:u w:color="000000" w:themeColor="text1"/>
        </w:rPr>
        <w:t>430 unless otherwise exempt by 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710(6).</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r>
      <w:r w:rsidRPr="00EC763E">
        <w:rPr>
          <w:color w:val="000000" w:themeColor="text1"/>
          <w:u w:color="000000" w:themeColor="text1"/>
        </w:rPr>
        <w:tab/>
      </w:r>
      <w:r w:rsidRPr="00EC763E">
        <w:rPr>
          <w:color w:val="000000" w:themeColor="text1"/>
          <w:u w:color="000000" w:themeColor="text1"/>
        </w:rPr>
        <w:tab/>
        <w:t>(b)</w:t>
      </w:r>
      <w:r w:rsidRPr="00EC763E">
        <w:rPr>
          <w:color w:val="000000" w:themeColor="text1"/>
          <w:u w:color="000000" w:themeColor="text1"/>
        </w:rPr>
        <w:tab/>
        <w:t>The enterprise division may not construct, own, or operate a network that carries commercial traffic, commercial internet traffic, or K</w:t>
      </w:r>
      <w:r>
        <w:rPr>
          <w:color w:val="000000" w:themeColor="text1"/>
          <w:u w:color="000000" w:themeColor="text1"/>
        </w:rPr>
        <w:noBreakHyphen/>
      </w:r>
      <w:r w:rsidRPr="00EC763E">
        <w:rPr>
          <w:color w:val="000000" w:themeColor="text1"/>
          <w:u w:color="000000" w:themeColor="text1"/>
        </w:rPr>
        <w:t>12 traffic originated in South Carolina.</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1150.</w:t>
      </w:r>
      <w:r w:rsidRPr="00EC763E">
        <w:rPr>
          <w:color w:val="000000" w:themeColor="text1"/>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63E">
        <w:rPr>
          <w:color w:val="000000" w:themeColor="text1"/>
          <w:u w:color="000000" w:themeColor="text1"/>
        </w:rPr>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1160.</w:t>
      </w:r>
      <w:r w:rsidRPr="00EC763E">
        <w:rPr>
          <w:color w:val="000000" w:themeColor="text1"/>
          <w:u w:color="000000" w:themeColor="text1"/>
        </w:rPr>
        <w:tab/>
        <w:t xml:space="preserve">Notwithstanding any other provision of this article, enterprise activities only include athletics if Clemson </w:t>
      </w:r>
      <w:r w:rsidRPr="00EC763E">
        <w:rPr>
          <w:color w:val="000000" w:themeColor="text1"/>
          <w:u w:color="000000" w:themeColor="text1"/>
        </w:rPr>
        <w:lastRenderedPageBreak/>
        <w:t>University</w:t>
      </w:r>
      <w:r w:rsidRPr="007A40B9">
        <w:rPr>
          <w:color w:val="000000" w:themeColor="text1"/>
          <w:u w:color="000000" w:themeColor="text1"/>
        </w:rPr>
        <w:t>’</w:t>
      </w:r>
      <w:r w:rsidRPr="00EC763E">
        <w:rPr>
          <w:color w:val="000000" w:themeColor="text1"/>
          <w:u w:color="000000" w:themeColor="text1"/>
        </w:rPr>
        <w:t>s Athletics Grand Total Revenues as reported under the Equity in Athletics Disclosure Act as required by The Higher Education Opportunity Act (Public Law 110</w:t>
      </w:r>
      <w:r>
        <w:rPr>
          <w:color w:val="000000" w:themeColor="text1"/>
          <w:u w:color="000000" w:themeColor="text1"/>
        </w:rPr>
        <w:noBreakHyphen/>
      </w:r>
      <w:r w:rsidRPr="00EC763E">
        <w:rPr>
          <w:color w:val="000000" w:themeColor="text1"/>
          <w:u w:color="000000" w:themeColor="text1"/>
        </w:rPr>
        <w:t>315) are equal to or exceed forty million dollars a year.</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w:t>
      </w:r>
      <w:r w:rsidR="00A27260">
        <w:rPr>
          <w:color w:val="000000" w:themeColor="text1"/>
          <w:u w:color="000000" w:themeColor="text1"/>
        </w:rPr>
        <w:t>9</w:t>
      </w:r>
      <w:r>
        <w:rPr>
          <w:color w:val="000000" w:themeColor="text1"/>
          <w:u w:color="000000" w:themeColor="text1"/>
        </w:rPr>
        <w:noBreakHyphen/>
      </w:r>
      <w:r w:rsidRPr="00EC763E">
        <w:rPr>
          <w:color w:val="000000" w:themeColor="text1"/>
          <w:u w:color="000000" w:themeColor="text1"/>
        </w:rPr>
        <w:t>1</w:t>
      </w:r>
      <w:r>
        <w:rPr>
          <w:color w:val="000000" w:themeColor="text1"/>
          <w:u w:color="000000" w:themeColor="text1"/>
        </w:rPr>
        <w:t>170.</w:t>
      </w:r>
      <w:r w:rsidRPr="00EC763E">
        <w:rPr>
          <w:color w:val="000000" w:themeColor="text1"/>
          <w:u w:color="000000" w:themeColor="text1"/>
        </w:rPr>
        <w:tab/>
        <w:t>F</w:t>
      </w:r>
      <w:r>
        <w:rPr>
          <w:color w:val="000000" w:themeColor="text1"/>
          <w:u w:color="000000" w:themeColor="text1"/>
        </w:rPr>
        <w:t>our</w:t>
      </w:r>
      <w:r w:rsidRPr="00EC763E">
        <w:rPr>
          <w:color w:val="000000" w:themeColor="text1"/>
          <w:u w:color="000000" w:themeColor="text1"/>
        </w:rPr>
        <w:t xml:space="preserve"> years after the adoption of a resolution providing for the allocation to the enterprise division of the transferable items of one or more enterprise activities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 xml:space="preserve">1130(C), and every </w:t>
      </w:r>
      <w:r>
        <w:rPr>
          <w:color w:val="000000" w:themeColor="text1"/>
          <w:u w:color="000000" w:themeColor="text1"/>
        </w:rPr>
        <w:t>four</w:t>
      </w:r>
      <w:r w:rsidRPr="00EC763E">
        <w:rPr>
          <w:color w:val="000000" w:themeColor="text1"/>
          <w:u w:color="000000" w:themeColor="text1"/>
        </w:rPr>
        <w:t xml:space="preserve">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1180.</w:t>
      </w:r>
      <w:r w:rsidRPr="00EC763E">
        <w:rPr>
          <w:color w:val="000000" w:themeColor="text1"/>
          <w:u w:color="000000" w:themeColor="text1"/>
        </w:rPr>
        <w:tab/>
        <w:t xml:space="preserve">It is the intent of the General Assembly to review the provisions of this article, and to determine the merit of this pilot enterprise program after the program has been in effect for at least </w:t>
      </w:r>
      <w:r>
        <w:rPr>
          <w:color w:val="000000" w:themeColor="text1"/>
          <w:u w:color="000000" w:themeColor="text1"/>
        </w:rPr>
        <w:t>four</w:t>
      </w:r>
      <w:r w:rsidRPr="00EC763E">
        <w:rPr>
          <w:color w:val="000000" w:themeColor="text1"/>
          <w:u w:color="000000" w:themeColor="text1"/>
        </w:rPr>
        <w:t xml:space="preserve"> years.  After reviewing this article and making a determination, the General Assembly may consider the costs and benefits of expanding the provisions of this article to additional institutions of higher learning.</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1190.</w:t>
      </w:r>
      <w:r w:rsidRPr="00EC763E">
        <w:rPr>
          <w:color w:val="000000" w:themeColor="text1"/>
          <w:u w:color="000000" w:themeColor="text1"/>
        </w:rPr>
        <w:tab/>
        <w:t>Nothing in this article may be construed so as to exempt the enterprise division from the provisions of Section 59</w:t>
      </w:r>
      <w:r>
        <w:rPr>
          <w:color w:val="000000" w:themeColor="text1"/>
          <w:u w:color="000000" w:themeColor="text1"/>
        </w:rPr>
        <w:noBreakHyphen/>
      </w:r>
      <w:r w:rsidRPr="00EC763E">
        <w:rPr>
          <w:color w:val="000000" w:themeColor="text1"/>
          <w:u w:color="000000" w:themeColor="text1"/>
        </w:rPr>
        <w:t>103</w:t>
      </w:r>
      <w:r>
        <w:rPr>
          <w:color w:val="000000" w:themeColor="text1"/>
          <w:u w:color="000000" w:themeColor="text1"/>
        </w:rPr>
        <w:noBreakHyphen/>
      </w:r>
      <w:r w:rsidRPr="00EC763E">
        <w:rPr>
          <w:color w:val="000000" w:themeColor="text1"/>
          <w:u w:color="000000" w:themeColor="text1"/>
        </w:rPr>
        <w:t>35 relating to the approval of new programs by the Commission on Higher Education.”</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SECTION</w:t>
      </w:r>
      <w:r w:rsidRPr="00EC763E">
        <w:rPr>
          <w:color w:val="000000" w:themeColor="text1"/>
          <w:u w:color="000000" w:themeColor="text1"/>
        </w:rPr>
        <w:tab/>
        <w:t>2.</w:t>
      </w:r>
      <w:r w:rsidRPr="00EC763E">
        <w:rPr>
          <w:color w:val="000000" w:themeColor="text1"/>
          <w:u w:color="000000" w:themeColor="text1"/>
        </w:rPr>
        <w:tab/>
        <w:t>Section 11</w:t>
      </w:r>
      <w:r>
        <w:rPr>
          <w:color w:val="000000" w:themeColor="text1"/>
          <w:u w:color="000000" w:themeColor="text1"/>
        </w:rPr>
        <w:noBreakHyphen/>
      </w:r>
      <w:r w:rsidRPr="00EC763E">
        <w:rPr>
          <w:color w:val="000000" w:themeColor="text1"/>
          <w:u w:color="000000" w:themeColor="text1"/>
        </w:rPr>
        <w:t>35</w:t>
      </w:r>
      <w:r>
        <w:rPr>
          <w:color w:val="000000" w:themeColor="text1"/>
          <w:u w:color="000000" w:themeColor="text1"/>
        </w:rPr>
        <w:noBreakHyphen/>
      </w:r>
      <w:r w:rsidRPr="00EC763E">
        <w:rPr>
          <w:color w:val="000000" w:themeColor="text1"/>
          <w:u w:color="000000" w:themeColor="text1"/>
        </w:rPr>
        <w:t>710 of the 1976 Code is amended by adding an appropriately numbered item at the end to read: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63E">
        <w:rPr>
          <w:color w:val="000000" w:themeColor="text1"/>
          <w:u w:color="000000" w:themeColor="text1"/>
        </w:rPr>
        <w:tab/>
        <w:t>“( )</w:t>
      </w:r>
      <w:r w:rsidRPr="00EC763E">
        <w:rPr>
          <w:color w:val="000000" w:themeColor="text1"/>
          <w:u w:color="000000" w:themeColor="text1"/>
        </w:rPr>
        <w:tab/>
        <w:t xml:space="preserve">the Clemson University Enterprise Division, if such a division is established pursuant to Article 11, Chapter 119, Title 59, the Clemson University Enterprise Act, and the </w:t>
      </w:r>
      <w:r w:rsidR="00A27260">
        <w:rPr>
          <w:color w:val="000000" w:themeColor="text1"/>
          <w:u w:color="000000" w:themeColor="text1"/>
        </w:rPr>
        <w:t>B</w:t>
      </w:r>
      <w:r w:rsidRPr="00EC763E">
        <w:rPr>
          <w:color w:val="000000" w:themeColor="text1"/>
          <w:u w:color="000000" w:themeColor="text1"/>
        </w:rPr>
        <w:t xml:space="preserve">oard of </w:t>
      </w:r>
      <w:r w:rsidR="00A27260">
        <w:rPr>
          <w:color w:val="000000" w:themeColor="text1"/>
          <w:u w:color="000000" w:themeColor="text1"/>
        </w:rPr>
        <w:t>T</w:t>
      </w:r>
      <w:r w:rsidRPr="00EC763E">
        <w:rPr>
          <w:color w:val="000000" w:themeColor="text1"/>
          <w:u w:color="000000" w:themeColor="text1"/>
        </w:rPr>
        <w:t>rustees of Clemson University, pursuant to that act, has adopted a procurement policy for the division and that procurement policy was approved by the State Budget and Control Board pursuant to Section 59</w:t>
      </w:r>
      <w:r>
        <w:rPr>
          <w:color w:val="000000" w:themeColor="text1"/>
          <w:u w:color="000000" w:themeColor="text1"/>
        </w:rPr>
        <w:noBreakHyphen/>
      </w:r>
      <w:r w:rsidRPr="00EC763E">
        <w:rPr>
          <w:color w:val="000000" w:themeColor="text1"/>
          <w:u w:color="000000" w:themeColor="text1"/>
        </w:rPr>
        <w:t>119</w:t>
      </w:r>
      <w:r>
        <w:rPr>
          <w:color w:val="000000" w:themeColor="text1"/>
          <w:u w:color="000000" w:themeColor="text1"/>
        </w:rPr>
        <w:noBreakHyphen/>
      </w:r>
      <w:r w:rsidRPr="00EC763E">
        <w:rPr>
          <w:color w:val="000000" w:themeColor="text1"/>
          <w:u w:color="000000" w:themeColor="text1"/>
        </w:rPr>
        <w:t>1140(D).”</w:t>
      </w:r>
    </w:p>
    <w:p w:rsidR="00E72E6A" w:rsidRPr="00EC763E"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72E6A" w:rsidP="00E7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763E">
        <w:rPr>
          <w:color w:val="000000" w:themeColor="text1"/>
          <w:u w:color="000000" w:themeColor="text1"/>
        </w:rPr>
        <w:t>SECTION</w:t>
      </w:r>
      <w:r w:rsidRPr="00EC763E">
        <w:rPr>
          <w:color w:val="000000" w:themeColor="text1"/>
          <w:u w:color="000000" w:themeColor="text1"/>
        </w:rPr>
        <w:tab/>
        <w:t>3.</w:t>
      </w:r>
      <w:r w:rsidRPr="00EC763E">
        <w:rPr>
          <w:color w:val="000000" w:themeColor="text1"/>
          <w:u w:color="000000" w:themeColor="text1"/>
        </w:rPr>
        <w:tab/>
        <w:t>This act takes effect July 1, 2013</w:t>
      </w:r>
      <w:r>
        <w:rPr>
          <w:color w:val="000000" w:themeColor="text1"/>
          <w:u w:color="000000" w:themeColor="text1"/>
        </w:rP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F14B8C">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5C0EC0-EB49-427B-9083-172A2C0A6E18}"/>
    <w:embedBold r:id="rId2" w:fontKey="{C27997E7-EFD3-478C-B42B-90F4F4B61AA7}"/>
  </w:font>
  <w:font w:name="Calibri">
    <w:panose1 w:val="020F0502020204030204"/>
    <w:charset w:val="00"/>
    <w:family w:val="swiss"/>
    <w:pitch w:val="variable"/>
    <w:sig w:usb0="E10002FF" w:usb1="4000ACFF" w:usb2="00000009" w:usb3="00000000" w:csb0="0000019F" w:csb1="00000000"/>
    <w:embedRegular r:id="rId3" w:fontKey="{7731DD7A-3FBA-4411-9A35-3837172A4220}"/>
  </w:font>
  <w:font w:name="Cambria">
    <w:panose1 w:val="02040503050406030204"/>
    <w:charset w:val="00"/>
    <w:family w:val="roman"/>
    <w:pitch w:val="variable"/>
    <w:sig w:usb0="E00002FF" w:usb1="400004FF" w:usb2="00000000" w:usb3="00000000" w:csb0="0000019F" w:csb1="00000000"/>
    <w:embedRegular r:id="rId4" w:fontKey="{7FBDB433-ED8B-42FD-B96B-7B89DF7BE0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F14B8C">
        <w:rPr>
          <w:noProof/>
        </w:rPr>
        <w:t>8</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F14B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055BD"/>
    <w:rsid w:val="002321B6"/>
    <w:rsid w:val="0023696B"/>
    <w:rsid w:val="00245785"/>
    <w:rsid w:val="00250967"/>
    <w:rsid w:val="002759C5"/>
    <w:rsid w:val="00277DEE"/>
    <w:rsid w:val="00280D88"/>
    <w:rsid w:val="0028723A"/>
    <w:rsid w:val="00294ABE"/>
    <w:rsid w:val="002A3EB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D3E3B"/>
    <w:rsid w:val="006E02F9"/>
    <w:rsid w:val="006E03FB"/>
    <w:rsid w:val="0071471F"/>
    <w:rsid w:val="00716806"/>
    <w:rsid w:val="00753C04"/>
    <w:rsid w:val="00756946"/>
    <w:rsid w:val="00757F80"/>
    <w:rsid w:val="00771EEC"/>
    <w:rsid w:val="00786819"/>
    <w:rsid w:val="007A325A"/>
    <w:rsid w:val="007F1523"/>
    <w:rsid w:val="007F509E"/>
    <w:rsid w:val="007F5799"/>
    <w:rsid w:val="007F6947"/>
    <w:rsid w:val="00802CC7"/>
    <w:rsid w:val="008041FF"/>
    <w:rsid w:val="008304E6"/>
    <w:rsid w:val="008428FF"/>
    <w:rsid w:val="00872729"/>
    <w:rsid w:val="008F4429"/>
    <w:rsid w:val="00932670"/>
    <w:rsid w:val="009352BB"/>
    <w:rsid w:val="00943644"/>
    <w:rsid w:val="00990668"/>
    <w:rsid w:val="00996672"/>
    <w:rsid w:val="009F0C77"/>
    <w:rsid w:val="009F4DD1"/>
    <w:rsid w:val="00A27260"/>
    <w:rsid w:val="00A5073C"/>
    <w:rsid w:val="00A64E80"/>
    <w:rsid w:val="00A741D9"/>
    <w:rsid w:val="00A9741D"/>
    <w:rsid w:val="00AD4B17"/>
    <w:rsid w:val="00B26FA6"/>
    <w:rsid w:val="00B30B09"/>
    <w:rsid w:val="00B457E7"/>
    <w:rsid w:val="00B61EDD"/>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72E6A"/>
    <w:rsid w:val="00EB00A2"/>
    <w:rsid w:val="00EB1BF3"/>
    <w:rsid w:val="00EE1124"/>
    <w:rsid w:val="00EF3EEE"/>
    <w:rsid w:val="00F149A7"/>
    <w:rsid w:val="00F14B8C"/>
    <w:rsid w:val="00F42D95"/>
    <w:rsid w:val="00F45710"/>
    <w:rsid w:val="00F50BAF"/>
    <w:rsid w:val="00F52C10"/>
    <w:rsid w:val="00F81FFD"/>
    <w:rsid w:val="00F84E9D"/>
    <w:rsid w:val="00F85228"/>
    <w:rsid w:val="00FB6773"/>
    <w:rsid w:val="00FD3405"/>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7506E-C0A2-478C-BD22-BE9F2074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4943</Words>
  <Characters>26396</Characters>
  <Application>Microsoft Office Word</Application>
  <DocSecurity>0</DocSecurity>
  <Lines>613</Lines>
  <Paragraphs>173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2013-01-29T16:10:00Z</cp:lastPrinted>
  <dcterms:created xsi:type="dcterms:W3CDTF">2014-05-15T22:33:00Z</dcterms:created>
  <dcterms:modified xsi:type="dcterms:W3CDTF">2014-05-15T22:33:00Z</dcterms:modified>
</cp:coreProperties>
</file>