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55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37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67F10">
        <w:rPr>
          <w:rFonts w:eastAsia="Times New Roman"/>
        </w:rPr>
        <w:t>SECTION 1-23-110</w:t>
      </w:r>
      <w:r w:rsidR="00C11A20">
        <w:rPr>
          <w:rFonts w:eastAsia="Times New Roman"/>
        </w:rPr>
        <w:t>(A)(3)</w:t>
      </w:r>
      <w:r w:rsidR="00867F10">
        <w:rPr>
          <w:rFonts w:eastAsia="Times New Roman"/>
        </w:rPr>
        <w:t xml:space="preserve"> OF THE 1976 CODE, RELATING TO PUBLIC HEARINGS CONCERNING PROPOSED REGULATIONS, TO REQUIRE PUBLIC MEETINGS PRIOR TO AN AGENCY PROMULGATING, AMEN</w:t>
      </w:r>
      <w:r w:rsidR="00C11A20">
        <w:rPr>
          <w:rFonts w:eastAsia="Times New Roman"/>
        </w:rPr>
        <w:t xml:space="preserve">DING, OR REPEALING A REGULATION; AND </w:t>
      </w:r>
      <w:r w:rsidR="00A57E1C">
        <w:rPr>
          <w:rFonts w:eastAsia="Times New Roman"/>
        </w:rPr>
        <w:t xml:space="preserve">TO </w:t>
      </w:r>
      <w:r w:rsidR="00C11A20">
        <w:rPr>
          <w:rFonts w:eastAsia="Times New Roman"/>
        </w:rPr>
        <w:t>AMEND SECTION 1-23-110(C) TO PROVIDE THAT ALL WRITTEN AND ORAL SUBMISSIONS FROM THE PUBLIC CONCERNING A REGULATION MUST BE TRANSMITTED TO THE SMALL BUSINESS REGULATORY REVIEW COMMITTEE.</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7F10">
        <w:rPr>
          <w:rFonts w:eastAsia="Times New Roman"/>
        </w:rPr>
        <w:t>Section 1-23-110(A)(3) of the 1976 Code is amended to read:</w:t>
      </w:r>
    </w:p>
    <w:p w:rsidR="00867F10" w:rsidRDefault="00867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867F10">
        <w:rPr>
          <w:rFonts w:eastAsia="Times New Roman"/>
          <w:strike/>
        </w:rPr>
        <w:t>give notice of</w:t>
      </w:r>
      <w:r w:rsidRPr="00867F10">
        <w:rPr>
          <w:rFonts w:eastAsia="Times New Roman"/>
        </w:rPr>
        <w:t xml:space="preserve"> </w:t>
      </w:r>
      <w:r w:rsidRPr="00867F10">
        <w:rPr>
          <w:rFonts w:eastAsia="Times New Roman"/>
          <w:u w:val="single"/>
        </w:rPr>
        <w:t>hold</w:t>
      </w:r>
      <w:r>
        <w:rPr>
          <w:rFonts w:eastAsia="Times New Roman"/>
        </w:rPr>
        <w:t xml:space="preserve"> </w:t>
      </w:r>
      <w:r w:rsidRPr="00867F10">
        <w:rPr>
          <w:rFonts w:eastAsia="Times New Roman"/>
        </w:rPr>
        <w:t>a public hearing at which the agency will receive data, views, or arguments, orally and in writing, from interested persons on proposed regulations</w:t>
      </w:r>
      <w:r>
        <w:rPr>
          <w:rFonts w:eastAsia="Times New Roman"/>
          <w:u w:val="single"/>
        </w:rPr>
        <w:t>.  Notice of the public hearing must be provided in the manner required by subsection (B) and</w:t>
      </w:r>
      <w:r w:rsidRPr="00867F10">
        <w:rPr>
          <w:rFonts w:eastAsia="Times New Roman"/>
        </w:rPr>
        <w:t xml:space="preserve"> by publication </w:t>
      </w:r>
      <w:r w:rsidRPr="00867F10">
        <w:rPr>
          <w:rFonts w:eastAsia="Times New Roman"/>
          <w:strike/>
        </w:rPr>
        <w:t>of a notice</w:t>
      </w:r>
      <w:r w:rsidRPr="00867F10">
        <w:rPr>
          <w:rFonts w:eastAsia="Times New Roman"/>
        </w:rPr>
        <w:t xml:space="preserve"> in the State Register </w:t>
      </w:r>
      <w:r w:rsidRPr="00867F10">
        <w:rPr>
          <w:rFonts w:eastAsia="Times New Roman"/>
          <w:strike/>
        </w:rPr>
        <w:t>if requested by twenty</w:t>
      </w:r>
      <w:r w:rsidRPr="00867F10">
        <w:rPr>
          <w:rFonts w:eastAsia="Times New Roman"/>
          <w:strike/>
        </w:rPr>
        <w:noBreakHyphen/>
        <w:t>five persons, by a governmental subdivision or agency, or by an association having not less than twenty</w:t>
      </w:r>
      <w:r w:rsidRPr="00867F10">
        <w:rPr>
          <w:rFonts w:eastAsia="Times New Roman"/>
          <w:strike/>
        </w:rPr>
        <w:noBreakHyphen/>
        <w:t>five members</w:t>
      </w:r>
      <w:r w:rsidRPr="009D3701">
        <w:rPr>
          <w:rFonts w:eastAsia="Times New Roman"/>
        </w:rPr>
        <w:t>.</w:t>
      </w:r>
      <w:r w:rsidRPr="00867F10">
        <w:rPr>
          <w:rFonts w:eastAsia="Times New Roman"/>
        </w:rPr>
        <w:t xml:space="preserve">  The notice must include: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(a)</w:t>
      </w:r>
      <w:r w:rsidR="009D3701">
        <w:rPr>
          <w:rFonts w:eastAsia="Times New Roman"/>
        </w:rPr>
        <w:tab/>
      </w:r>
      <w:r w:rsidRPr="00867F10">
        <w:rPr>
          <w:rFonts w:eastAsia="Times New Roman"/>
        </w:rPr>
        <w:t xml:space="preserve">the address to which written comments must be sent and the time period of not less than thirty days for submitting these comments;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(b)</w:t>
      </w:r>
      <w:r w:rsidR="009D3701">
        <w:rPr>
          <w:rFonts w:eastAsia="Times New Roman"/>
        </w:rPr>
        <w:tab/>
      </w:r>
      <w:r w:rsidRPr="00867F10">
        <w:rPr>
          <w:rFonts w:eastAsia="Times New Roman"/>
        </w:rPr>
        <w:t xml:space="preserve">the date, time, and place of the public hearing which must not be held sooner than thirty days from the date the notice is </w:t>
      </w:r>
      <w:r w:rsidR="009D3701">
        <w:rPr>
          <w:rFonts w:eastAsia="Times New Roman"/>
        </w:rPr>
        <w:t>p</w:t>
      </w:r>
      <w:r w:rsidRPr="00867F10">
        <w:rPr>
          <w:rFonts w:eastAsia="Times New Roman"/>
        </w:rPr>
        <w:t xml:space="preserve">ublished in the State Register;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lastRenderedPageBreak/>
        <w:tab/>
      </w:r>
      <w:r w:rsidRPr="00867F10">
        <w:rPr>
          <w:rFonts w:eastAsia="Times New Roman"/>
        </w:rPr>
        <w:tab/>
        <w:t>(c)</w:t>
      </w:r>
      <w:r w:rsidR="009D3701">
        <w:rPr>
          <w:rFonts w:eastAsia="Times New Roman"/>
        </w:rPr>
        <w:tab/>
      </w:r>
      <w:r w:rsidRPr="00867F10">
        <w:rPr>
          <w:rFonts w:eastAsia="Times New Roman"/>
        </w:rPr>
        <w:t>a narrative preamble and the text of the proposed regulation.  The preamble shall include a section</w:t>
      </w:r>
      <w:r w:rsidRPr="00867F10">
        <w:rPr>
          <w:rFonts w:eastAsia="Times New Roman"/>
        </w:rPr>
        <w:noBreakHyphen/>
        <w:t>by</w:t>
      </w:r>
      <w:r w:rsidRPr="00867F10">
        <w:rPr>
          <w:rFonts w:eastAsia="Times New Roman"/>
        </w:rPr>
        <w:noBreakHyphen/>
        <w:t xml:space="preserve">section discussion of the proposed regulation and a justification for any provision not required to maintain compliance with federal law including, but not limited to, grant programs;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(d)</w:t>
      </w:r>
      <w:r w:rsidR="009D3701">
        <w:rPr>
          <w:rFonts w:eastAsia="Times New Roman"/>
        </w:rPr>
        <w:tab/>
      </w:r>
      <w:r w:rsidRPr="00867F10">
        <w:rPr>
          <w:rFonts w:eastAsia="Times New Roman"/>
        </w:rPr>
        <w:t xml:space="preserve">the statutory authority for its promulgation;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(e)</w:t>
      </w:r>
      <w:r w:rsidR="009D3701">
        <w:rPr>
          <w:rFonts w:eastAsia="Times New Roman"/>
        </w:rPr>
        <w:tab/>
      </w:r>
      <w:r w:rsidRPr="00867F10">
        <w:rPr>
          <w:rFonts w:eastAsia="Times New Roman"/>
        </w:rPr>
        <w:t>a preliminary fiscal impact statement prepared by the agency reflecting estimates of costs to be incurred by the State and its political subdivisions in complying with the proposed regulation.  A preliminary fiscal impact statement is not required for those regulations which are not subject to General Assembly review under Section 1</w:t>
      </w:r>
      <w:r w:rsidRPr="00867F10">
        <w:rPr>
          <w:rFonts w:eastAsia="Times New Roman"/>
        </w:rPr>
        <w:noBreakHyphen/>
        <w:t>23</w:t>
      </w:r>
      <w:r w:rsidRPr="00867F10">
        <w:rPr>
          <w:rFonts w:eastAsia="Times New Roman"/>
        </w:rPr>
        <w:noBreakHyphen/>
        <w:t xml:space="preserve">120;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(f)</w:t>
      </w:r>
      <w:r w:rsidR="009D3701">
        <w:rPr>
          <w:rFonts w:eastAsia="Times New Roman"/>
        </w:rPr>
        <w:tab/>
      </w:r>
      <w:r w:rsidRPr="00867F10">
        <w:rPr>
          <w:rFonts w:eastAsia="Times New Roman"/>
        </w:rPr>
        <w:t>a summary of the preliminary assessment report submitted by the agency to the division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 that effect.  A regulation exempt from filing an assessment report pursuant to Section 1</w:t>
      </w:r>
      <w:r w:rsidRPr="00867F10">
        <w:rPr>
          <w:rFonts w:eastAsia="Times New Roman"/>
        </w:rPr>
        <w:noBreakHyphen/>
        <w:t>23</w:t>
      </w:r>
      <w:r w:rsidRPr="00867F10">
        <w:rPr>
          <w:rFonts w:eastAsia="Times New Roman"/>
        </w:rPr>
        <w:noBreakHyphen/>
        <w:t xml:space="preserve">115(E) must include an explanation of the exemption; </w:t>
      </w:r>
    </w:p>
    <w:p w:rsidR="00867F10" w:rsidRP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(g)</w:t>
      </w:r>
      <w:r w:rsidR="009D3701">
        <w:rPr>
          <w:rFonts w:eastAsia="Times New Roman"/>
        </w:rPr>
        <w:tab/>
      </w:r>
      <w:r w:rsidRPr="00867F10">
        <w:rPr>
          <w:rFonts w:eastAsia="Times New Roman"/>
        </w:rPr>
        <w:t>statement of the need and reasonableness of the regulation as determined by the agency based on an analysis of the factors listed in Section 1</w:t>
      </w:r>
      <w:r w:rsidRPr="00867F10">
        <w:rPr>
          <w:rFonts w:eastAsia="Times New Roman"/>
        </w:rPr>
        <w:noBreakHyphen/>
        <w:t>23</w:t>
      </w:r>
      <w:r w:rsidRPr="00867F10">
        <w:rPr>
          <w:rFonts w:eastAsia="Times New Roman"/>
        </w:rPr>
        <w:noBreakHyphen/>
        <w:t xml:space="preserve">115(C)(1) through (11).  At no time is an agency required to include items (4) through (8) in the reasonableness and need determination.  However, comments related to items (4) through (8) received by the agency during the public comment periods must be made part of the official record of the proposed regulations. </w:t>
      </w:r>
    </w:p>
    <w:p w:rsidR="00867F10" w:rsidRDefault="00867F1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7F10">
        <w:rPr>
          <w:rFonts w:eastAsia="Times New Roman"/>
        </w:rPr>
        <w:tab/>
      </w:r>
      <w:r w:rsidRPr="00867F10">
        <w:rPr>
          <w:rFonts w:eastAsia="Times New Roman"/>
        </w:rPr>
        <w:tab/>
        <w:t>(h)</w:t>
      </w:r>
      <w:r w:rsidR="009D3701">
        <w:rPr>
          <w:rFonts w:eastAsia="Times New Roman"/>
        </w:rPr>
        <w:tab/>
      </w:r>
      <w:r w:rsidRPr="00867F10">
        <w:rPr>
          <w:rFonts w:eastAsia="Times New Roman"/>
        </w:rPr>
        <w:t>the location where a person may obtain from the agency a copy of the detailed statement of rationale as required by this item.  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upon in developing the regulation.  This subitem does not apply to regulations which are not subject to General Assembly review under Section 1</w:t>
      </w:r>
      <w:r w:rsidRPr="00867F10">
        <w:rPr>
          <w:rFonts w:eastAsia="Times New Roman"/>
        </w:rPr>
        <w:noBreakHyphen/>
        <w:t>23</w:t>
      </w:r>
      <w:r w:rsidRPr="00867F10">
        <w:rPr>
          <w:rFonts w:eastAsia="Times New Roman"/>
        </w:rPr>
        <w:noBreakHyphen/>
        <w:t>120.</w:t>
      </w:r>
      <w:r>
        <w:rPr>
          <w:rFonts w:eastAsia="Times New Roman"/>
        </w:rPr>
        <w:t>”</w:t>
      </w: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1-23-110(C) of the 1976 Code is amended to read:</w:t>
      </w:r>
    </w:p>
    <w:p w:rsidR="00C11A20" w:rsidRDefault="00C11A20" w:rsidP="00867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A20" w:rsidRPr="00DE1F26" w:rsidRDefault="00C11A20" w:rsidP="00C1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“(C)</w:t>
      </w:r>
      <w:r>
        <w:rPr>
          <w:color w:val="000000"/>
        </w:rPr>
        <w:t>(1)</w:t>
      </w:r>
      <w:r>
        <w:rPr>
          <w:color w:val="000000"/>
        </w:rPr>
        <w:tab/>
      </w:r>
      <w:r>
        <w:rPr>
          <w:color w:val="000000"/>
        </w:rPr>
        <w:tab/>
      </w:r>
      <w:r w:rsidRPr="00DE1F26">
        <w:rPr>
          <w:color w:val="000000"/>
        </w:rPr>
        <w:t>The agency shall consider fully all written and oral submissions respecting the proposed regulation</w:t>
      </w:r>
      <w:r>
        <w:rPr>
          <w:color w:val="000000"/>
        </w:rPr>
        <w:t xml:space="preserve">.  </w:t>
      </w:r>
      <w:r w:rsidRPr="00C11A20">
        <w:rPr>
          <w:color w:val="000000"/>
          <w:u w:val="single"/>
        </w:rPr>
        <w:t>Al</w:t>
      </w:r>
      <w:r>
        <w:rPr>
          <w:color w:val="000000"/>
          <w:u w:val="single"/>
        </w:rPr>
        <w:t>l of the written submissions, and transcripts or recordings of oral submissions, must be provided to the Small Business Regulatory Review Committee</w:t>
      </w:r>
      <w:r w:rsidRPr="00C11A20">
        <w:rPr>
          <w:color w:val="000000"/>
          <w:u w:val="single"/>
        </w:rPr>
        <w:t>.</w:t>
      </w:r>
    </w:p>
    <w:p w:rsidR="00C11A20" w:rsidRPr="00867F10" w:rsidRDefault="00C11A20" w:rsidP="00C1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r>
      <w:r>
        <w:rPr>
          <w:color w:val="000000"/>
        </w:rPr>
        <w:tab/>
        <w:t>(2)</w:t>
      </w:r>
      <w:r>
        <w:rPr>
          <w:color w:val="000000"/>
        </w:rPr>
        <w:tab/>
      </w:r>
      <w:r w:rsidRPr="00DE1F26">
        <w:rPr>
          <w:color w:val="000000"/>
        </w:rPr>
        <w:t>Following the public hearing and consideration of all submissions, an agency must not submit a regulation to the General Assembly for review if the regulation contains a substantive change in the content of regulation as proposed pursuant to subsection (A)(3) and the substantive change was not raised, considered, or discussed by public comment received pursuant to this section.  The agency shall refile such a regulation for publication in the State Register as a proposed regulation pursuant to subsection (A)(3).</w:t>
      </w:r>
      <w:r>
        <w:rPr>
          <w:color w:val="000000"/>
        </w:rPr>
        <w:t>”</w:t>
      </w:r>
    </w:p>
    <w:p w:rsidR="00D055FF"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6176">
        <w:rPr>
          <w:rFonts w:eastAsia="Times New Roman"/>
        </w:rPr>
        <w:t>3</w:t>
      </w:r>
      <w:r>
        <w:rPr>
          <w:rFonts w:eastAsia="Times New Roman"/>
        </w:rPr>
        <w:t>.</w:t>
      </w:r>
      <w:r>
        <w:rPr>
          <w:rFonts w:eastAsia="Times New Roman"/>
        </w:rPr>
        <w:tab/>
        <w:t>This act takes effect upon approval by the Governor.</w:t>
      </w:r>
    </w:p>
    <w:p w:rsidR="00FB45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4558" w:rsidRDefault="00FB4558" w:rsidP="00FB4558">
      <w:pPr>
        <w:suppressAutoHyphens/>
        <w:jc w:val="both"/>
        <w:rPr>
          <w:rFonts w:eastAsia="Times New Roman"/>
        </w:rPr>
      </w:pPr>
    </w:p>
    <w:sectPr w:rsidR="00FB4558" w:rsidSect="00FB45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5FF" w:rsidRDefault="00D055FF" w:rsidP="00522CE0">
      <w:r>
        <w:separator/>
      </w:r>
    </w:p>
  </w:endnote>
  <w:endnote w:type="continuationSeparator" w:id="0">
    <w:p w:rsidR="00D055FF" w:rsidRDefault="00D055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06A0FA-DCED-4D99-AA2D-2F88E01912E5}"/>
    <w:embedBold r:id="rId2" w:fontKey="{049B75B0-461D-47FB-8BF9-F14C8FE84DED}"/>
  </w:font>
  <w:font w:name="Calibri">
    <w:panose1 w:val="020F0502020204030204"/>
    <w:charset w:val="00"/>
    <w:family w:val="swiss"/>
    <w:pitch w:val="variable"/>
    <w:sig w:usb0="E10002FF" w:usb1="4000ACFF" w:usb2="00000009" w:usb3="00000000" w:csb0="0000019F" w:csb1="00000000"/>
    <w:embedRegular r:id="rId3" w:fontKey="{65FB630C-6354-4FFB-94C7-99938CD00AE2}"/>
  </w:font>
  <w:font w:name="Cambria">
    <w:panose1 w:val="02040503050406030204"/>
    <w:charset w:val="00"/>
    <w:family w:val="roman"/>
    <w:pitch w:val="variable"/>
    <w:sig w:usb0="E00002FF" w:usb1="400004FF" w:usb2="00000000" w:usb3="00000000" w:csb0="0000019F" w:csb1="00000000"/>
    <w:embedRegular r:id="rId4" w:fontKey="{BD0DEBFE-EA34-48B0-8C61-492FA06EAC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493" w:rsidRPr="00FB4558" w:rsidRDefault="00FB4558" w:rsidP="00FB4558">
    <w:pPr>
      <w:pStyle w:val="Footer"/>
      <w:tabs>
        <w:tab w:val="clear" w:pos="4680"/>
        <w:tab w:val="clear" w:pos="9360"/>
        <w:tab w:val="center" w:pos="2995"/>
      </w:tabs>
      <w:spacing w:before="120"/>
    </w:pPr>
    <w:r>
      <w:t>[537]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5FF" w:rsidRDefault="00D055FF" w:rsidP="00522CE0">
      <w:r>
        <w:separator/>
      </w:r>
    </w:p>
  </w:footnote>
  <w:footnote w:type="continuationSeparator" w:id="0">
    <w:p w:rsidR="00D055FF" w:rsidRDefault="00D055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8PUBL.KMM.DBV"/>
    <w:docVar w:name="CoverAttorneyInitials" w:val="KMM"/>
    <w:docVar w:name="CoverAttorneyLastName" w:val="Moffitt"/>
    <w:docVar w:name="CoverBillType" w:val="b"/>
    <w:docVar w:name="CoverSenator" w:val="DBV"/>
    <w:docVar w:name="dvBillNumber" w:val="537"/>
    <w:docVar w:name="dvBillNumberPrefix" w:val="S. "/>
    <w:docVar w:name="dvOriginalBody" w:val="Senate"/>
    <w:docVar w:name="fulldraftpath" w:val="L:\S-RES\DBV\018PUBL.KMM.DBV.DOCX"/>
    <w:docVar w:name="NameofBody" w:val="S"/>
    <w:docVar w:name="vgroup2" w:val="S-RES"/>
  </w:docVars>
  <w:rsids>
    <w:rsidRoot w:val="007B7E69"/>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B7E69"/>
    <w:rsid w:val="007E5CB7"/>
    <w:rsid w:val="00806176"/>
    <w:rsid w:val="008314D2"/>
    <w:rsid w:val="00867F10"/>
    <w:rsid w:val="008B2F42"/>
    <w:rsid w:val="008C3697"/>
    <w:rsid w:val="008D72E6"/>
    <w:rsid w:val="008E185F"/>
    <w:rsid w:val="008F023B"/>
    <w:rsid w:val="00904E16"/>
    <w:rsid w:val="009162B3"/>
    <w:rsid w:val="00927C62"/>
    <w:rsid w:val="009645DF"/>
    <w:rsid w:val="00983951"/>
    <w:rsid w:val="00984124"/>
    <w:rsid w:val="00984640"/>
    <w:rsid w:val="00995C37"/>
    <w:rsid w:val="009C118A"/>
    <w:rsid w:val="009D3701"/>
    <w:rsid w:val="00A02011"/>
    <w:rsid w:val="00A4011E"/>
    <w:rsid w:val="00A57E1C"/>
    <w:rsid w:val="00A86015"/>
    <w:rsid w:val="00A9594E"/>
    <w:rsid w:val="00AE59C8"/>
    <w:rsid w:val="00B10098"/>
    <w:rsid w:val="00B165BC"/>
    <w:rsid w:val="00B5790D"/>
    <w:rsid w:val="00B945C5"/>
    <w:rsid w:val="00BA20EA"/>
    <w:rsid w:val="00BB5AFC"/>
    <w:rsid w:val="00BC0A56"/>
    <w:rsid w:val="00BE6493"/>
    <w:rsid w:val="00C11A20"/>
    <w:rsid w:val="00C40E50"/>
    <w:rsid w:val="00C45366"/>
    <w:rsid w:val="00C57023"/>
    <w:rsid w:val="00C73FDC"/>
    <w:rsid w:val="00C74052"/>
    <w:rsid w:val="00CB187A"/>
    <w:rsid w:val="00CC0EC7"/>
    <w:rsid w:val="00D055FF"/>
    <w:rsid w:val="00D1088B"/>
    <w:rsid w:val="00D14DE6"/>
    <w:rsid w:val="00D156D2"/>
    <w:rsid w:val="00D53E29"/>
    <w:rsid w:val="00D56FD5"/>
    <w:rsid w:val="00D86943"/>
    <w:rsid w:val="00DA47B9"/>
    <w:rsid w:val="00DA6458"/>
    <w:rsid w:val="00E058D3"/>
    <w:rsid w:val="00E75B5B"/>
    <w:rsid w:val="00E76AD9"/>
    <w:rsid w:val="00E91E2F"/>
    <w:rsid w:val="00EA3546"/>
    <w:rsid w:val="00EB47AE"/>
    <w:rsid w:val="00EC34E1"/>
    <w:rsid w:val="00F0234A"/>
    <w:rsid w:val="00F24F81"/>
    <w:rsid w:val="00F51241"/>
    <w:rsid w:val="00F52959"/>
    <w:rsid w:val="00F55884"/>
    <w:rsid w:val="00FB455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3996</Characters>
  <Application>Microsoft Office Word</Application>
  <DocSecurity>0</DocSecurity>
  <Lines>33</Lines>
  <Paragraphs>9</Paragraphs>
  <ScaleCrop>false</ScaleCrop>
  <Company> </Company>
  <LinksUpToDate>false</LinksUpToDate>
  <CharactersWithSpaces>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2013-03-19T16:57:00Z</dcterms:created>
  <dcterms:modified xsi:type="dcterms:W3CDTF">2013-03-19T16:57:00Z</dcterms:modified>
</cp:coreProperties>
</file>