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46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C7104">
        <w:rPr>
          <w:color w:val="000000" w:themeColor="text1"/>
          <w:u w:color="000000" w:themeColor="text1"/>
        </w:rPr>
        <w:t>TO AMEND THE CODE OF LAWS OF SOUTH CAROLINA, 1976, TO ENACT THE “TAXPAYER INFLATION PROTECTION ACT”; TO AMEND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520, RELATING TO ANNUAL INFLATION ADJUSTMENTS TO STATE INDIVIDUAL INCOME TAX BRACKETS, TO DELETE THE PROVISION LIMITING THE INFLATION ADJUSTMENT TO ONE</w:t>
      </w:r>
      <w:r w:rsidRPr="004C7104">
        <w:rPr>
          <w:color w:val="000000" w:themeColor="text1"/>
          <w:u w:color="000000" w:themeColor="text1"/>
        </w:rPr>
        <w:noBreakHyphen/>
        <w:t>HALF OF THE ACTUAL INFLATION RATE AND THE OVERALL FOUR PERCENT LIMIT ON THE TOTAL INFLATION ADJUSTMENT, AND TO DELETE REDUNDANT LANGUAGE.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  <w:t>1.</w:t>
      </w:r>
      <w:r w:rsidRPr="004C7104">
        <w:rPr>
          <w:color w:val="000000" w:themeColor="text1"/>
          <w:u w:color="000000" w:themeColor="text1"/>
        </w:rPr>
        <w:tab/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>A.</w:t>
      </w:r>
      <w:r w:rsidRPr="004C7104">
        <w:rPr>
          <w:color w:val="000000" w:themeColor="text1"/>
          <w:u w:color="000000" w:themeColor="text1"/>
        </w:rPr>
        <w:tab/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 xml:space="preserve">This section may be cited as the “Taxpayer Inflation Protection Act”.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B.</w:t>
      </w:r>
      <w:r w:rsidR="00552457"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ab/>
        <w:t>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520 of the 1976 Code is amended to read: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ab/>
        <w:t>“Section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520.</w:t>
      </w:r>
      <w:r w:rsidRPr="004C7104">
        <w:rPr>
          <w:color w:val="000000" w:themeColor="text1"/>
          <w:u w:color="000000" w:themeColor="text1"/>
        </w:rPr>
        <w:tab/>
        <w:t xml:space="preserve">Each December </w:t>
      </w:r>
      <w:r w:rsidRPr="004C7104">
        <w:rPr>
          <w:strike/>
          <w:color w:val="000000" w:themeColor="text1"/>
          <w:u w:color="000000" w:themeColor="text1"/>
        </w:rPr>
        <w:t>15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fifteen</w:t>
      </w:r>
      <w:r w:rsidRPr="004C7104">
        <w:rPr>
          <w:color w:val="000000" w:themeColor="text1"/>
          <w:u w:color="000000" w:themeColor="text1"/>
        </w:rPr>
        <w:t>, the department shall cumulatively adjust the brackets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510 in the same manner that brackets are adjusted in Internal Revenue Code Section 1(f)</w:t>
      </w:r>
      <w:r w:rsidRPr="004C7104">
        <w:rPr>
          <w:strike/>
          <w:color w:val="000000" w:themeColor="text1"/>
          <w:u w:color="000000" w:themeColor="text1"/>
        </w:rPr>
        <w:t>. However, the adjustment is limited to one</w:t>
      </w:r>
      <w:r w:rsidRPr="004C7104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(1)(f), may not exceed four percent a year, and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but</w:t>
      </w:r>
      <w:r w:rsidRPr="004C7104">
        <w:rPr>
          <w:color w:val="000000" w:themeColor="text1"/>
          <w:u w:color="000000" w:themeColor="text1"/>
        </w:rPr>
        <w:t xml:space="preserve"> the rounding amount provided in </w:t>
      </w:r>
      <w:r w:rsidRPr="004C7104">
        <w:rPr>
          <w:color w:val="000000" w:themeColor="text1"/>
          <w:u w:val="single"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 xml:space="preserve"> 1(f)(6) is </w:t>
      </w:r>
      <w:r w:rsidRPr="004C7104">
        <w:rPr>
          <w:color w:val="000000" w:themeColor="text1"/>
          <w:u w:val="single" w:color="000000" w:themeColor="text1"/>
        </w:rPr>
        <w:t>deemed to be</w:t>
      </w:r>
      <w:r w:rsidRPr="004C7104">
        <w:rPr>
          <w:color w:val="000000" w:themeColor="text1"/>
          <w:u w:color="000000" w:themeColor="text1"/>
        </w:rPr>
        <w:t xml:space="preserve"> ten dollars. The brackets, as adjusted, apply in lieu of those provided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4C7104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4C7104">
        <w:rPr>
          <w:color w:val="000000" w:themeColor="text1"/>
          <w:u w:color="000000" w:themeColor="text1"/>
        </w:rPr>
        <w:t xml:space="preserve">” </w:t>
      </w: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CF5" w:rsidRPr="004C7104" w:rsidRDefault="00FD5CF5" w:rsidP="00FD5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  <w:t>2.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2013</w:t>
      </w:r>
      <w:r w:rsidRPr="004C7104">
        <w:rPr>
          <w:color w:val="000000" w:themeColor="text1"/>
          <w:u w:color="000000" w:themeColor="text1"/>
        </w:rPr>
        <w:t>.</w:t>
      </w:r>
    </w:p>
    <w:p w:rsidR="009F4A6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4A64" w:rsidRDefault="009F4A64" w:rsidP="009F4A64">
      <w:pPr>
        <w:suppressAutoHyphens/>
        <w:jc w:val="both"/>
        <w:rPr>
          <w:rFonts w:eastAsia="Times New Roman"/>
        </w:rPr>
      </w:pPr>
    </w:p>
    <w:sectPr w:rsidR="009F4A64" w:rsidSect="009F4A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636" w:rsidRDefault="00654636" w:rsidP="00522CE0">
      <w:r>
        <w:separator/>
      </w:r>
    </w:p>
  </w:endnote>
  <w:endnote w:type="continuationSeparator" w:id="0">
    <w:p w:rsidR="00654636" w:rsidRDefault="0065463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0F3869-37D3-480F-950E-491104E11018}"/>
    <w:embedBold r:id="rId2" w:fontKey="{9BA29A44-6F53-4C01-8F30-95EED6EEEA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5FA4FF-8D2C-46CD-8FBE-3FA1BAE15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B4FA4C-BA68-4768-8252-95BCCEBE11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1C8" w:rsidRPr="009F4A64" w:rsidRDefault="009F4A64" w:rsidP="009F4A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636" w:rsidRDefault="00654636" w:rsidP="00522CE0">
      <w:r>
        <w:separator/>
      </w:r>
    </w:p>
  </w:footnote>
  <w:footnote w:type="continuationSeparator" w:id="0">
    <w:p w:rsidR="00654636" w:rsidRDefault="0065463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4TAXP.HM.GEC"/>
    <w:docVar w:name="CoverAttorneyInitials" w:val="HM"/>
    <w:docVar w:name="CoverAttorneyLastName" w:val="Mottel"/>
    <w:docVar w:name="CoverBillType" w:val="b"/>
    <w:docVar w:name="CoverSenator" w:val="GEC"/>
    <w:docVar w:name="dvBillNumber" w:val="58"/>
    <w:docVar w:name="dvBillNumberPrefix" w:val="S. "/>
    <w:docVar w:name="dvOriginalBody" w:val="Senate"/>
    <w:docVar w:name="fulldraftpath" w:val="L:\S-RES\GEC\014TAXP.HM.GEC.DOCX"/>
    <w:docVar w:name="NameofBody" w:val="S"/>
    <w:docVar w:name="vgroup2" w:val="S-RES"/>
  </w:docVars>
  <w:rsids>
    <w:rsidRoot w:val="00647D6B"/>
    <w:rsid w:val="00042AC1"/>
    <w:rsid w:val="00046516"/>
    <w:rsid w:val="0007601D"/>
    <w:rsid w:val="000B0720"/>
    <w:rsid w:val="000B5EAF"/>
    <w:rsid w:val="000C620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31C8"/>
    <w:rsid w:val="00522CE0"/>
    <w:rsid w:val="00552457"/>
    <w:rsid w:val="00552F55"/>
    <w:rsid w:val="00565148"/>
    <w:rsid w:val="00593361"/>
    <w:rsid w:val="005A413B"/>
    <w:rsid w:val="005A5017"/>
    <w:rsid w:val="005A648C"/>
    <w:rsid w:val="005F1745"/>
    <w:rsid w:val="00647D6B"/>
    <w:rsid w:val="00654636"/>
    <w:rsid w:val="006A1802"/>
    <w:rsid w:val="006C74EA"/>
    <w:rsid w:val="00720D40"/>
    <w:rsid w:val="007318D4"/>
    <w:rsid w:val="00765784"/>
    <w:rsid w:val="007A4390"/>
    <w:rsid w:val="007E5CB7"/>
    <w:rsid w:val="00800749"/>
    <w:rsid w:val="008314D2"/>
    <w:rsid w:val="008369AE"/>
    <w:rsid w:val="008B2F42"/>
    <w:rsid w:val="008C3697"/>
    <w:rsid w:val="008E185F"/>
    <w:rsid w:val="008F023B"/>
    <w:rsid w:val="008F04FC"/>
    <w:rsid w:val="00904E16"/>
    <w:rsid w:val="00912D0E"/>
    <w:rsid w:val="009162B3"/>
    <w:rsid w:val="00927C62"/>
    <w:rsid w:val="00983951"/>
    <w:rsid w:val="00984124"/>
    <w:rsid w:val="00984640"/>
    <w:rsid w:val="00995C37"/>
    <w:rsid w:val="009C118A"/>
    <w:rsid w:val="009F4A64"/>
    <w:rsid w:val="00A02011"/>
    <w:rsid w:val="00A4011E"/>
    <w:rsid w:val="00A85448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569A"/>
    <w:rsid w:val="00C45366"/>
    <w:rsid w:val="00C57023"/>
    <w:rsid w:val="00C74052"/>
    <w:rsid w:val="00CB187A"/>
    <w:rsid w:val="00CC0EC7"/>
    <w:rsid w:val="00CF59FF"/>
    <w:rsid w:val="00CF70DB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D5CF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1244</Characters>
  <Application>Microsoft Office Word</Application>
  <DocSecurity>0</DocSecurity>
  <Lines>10</Lines>
  <Paragraphs>2</Paragraphs>
  <ScaleCrop>false</ScaleCrop>
  <Company> 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2012-12-13T20:46:00Z</dcterms:created>
  <dcterms:modified xsi:type="dcterms:W3CDTF">2012-12-13T20:46:00Z</dcterms:modified>
</cp:coreProperties>
</file>