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BEC" w:rsidRDefault="00003BEC" w:rsidP="00003BEC">
      <w:pPr>
        <w:widowControl w:val="0"/>
        <w:jc w:val="center"/>
      </w:pPr>
      <w:bookmarkStart w:id="0" w:name="_GoBack"/>
      <w:bookmarkEnd w:id="0"/>
      <w:r w:rsidRPr="00003BEC">
        <w:rPr>
          <w:b/>
        </w:rPr>
        <w:t>South Carolina General Assembly</w:t>
      </w:r>
    </w:p>
    <w:p w:rsidR="00003BEC" w:rsidRDefault="00003BEC" w:rsidP="00003BEC">
      <w:pPr>
        <w:widowControl w:val="0"/>
        <w:jc w:val="center"/>
      </w:pPr>
      <w:r>
        <w:t>121st Session, 2015-2016</w:t>
      </w:r>
    </w:p>
    <w:p w:rsidR="00003BEC" w:rsidRDefault="00003BEC" w:rsidP="00003BEC">
      <w:pPr>
        <w:widowControl w:val="0"/>
      </w:pPr>
    </w:p>
    <w:p w:rsidR="00003BEC" w:rsidRDefault="00003BEC" w:rsidP="00003BEC">
      <w:pPr>
        <w:widowControl w:val="0"/>
        <w:rPr>
          <w:b/>
        </w:rPr>
      </w:pPr>
      <w:r w:rsidRPr="00003BEC">
        <w:rPr>
          <w:b/>
        </w:rPr>
        <w:t>S.</w:t>
      </w:r>
      <w:r>
        <w:rPr>
          <w:b/>
        </w:rPr>
        <w:t xml:space="preserve"> </w:t>
      </w:r>
      <w:r w:rsidRPr="00003BEC">
        <w:rPr>
          <w:b/>
        </w:rPr>
        <w:t>223</w:t>
      </w:r>
    </w:p>
    <w:p w:rsidR="00003BEC" w:rsidRDefault="00003BEC" w:rsidP="00003BEC">
      <w:pPr>
        <w:widowControl w:val="0"/>
        <w:rPr>
          <w:b/>
        </w:rPr>
      </w:pPr>
    </w:p>
    <w:p w:rsidR="00003BEC" w:rsidRDefault="00003BEC" w:rsidP="00003BEC">
      <w:pPr>
        <w:widowControl w:val="0"/>
      </w:pPr>
      <w:r w:rsidRPr="00003BEC">
        <w:rPr>
          <w:b/>
        </w:rPr>
        <w:t>STATUS INFORMATION</w:t>
      </w:r>
    </w:p>
    <w:p w:rsidR="00003BEC" w:rsidRDefault="00003BEC" w:rsidP="00003BEC">
      <w:pPr>
        <w:widowControl w:val="0"/>
      </w:pPr>
    </w:p>
    <w:p w:rsidR="00003BEC" w:rsidRDefault="00003BEC" w:rsidP="00003BEC">
      <w:pPr>
        <w:widowControl w:val="0"/>
      </w:pPr>
      <w:r>
        <w:t>General Bill</w:t>
      </w:r>
    </w:p>
    <w:p w:rsidR="00003BEC" w:rsidRDefault="00003BEC" w:rsidP="00003BEC">
      <w:pPr>
        <w:widowControl w:val="0"/>
      </w:pPr>
      <w:r>
        <w:t>Sponsors: Senator Malloy</w:t>
      </w:r>
    </w:p>
    <w:p w:rsidR="00003BEC" w:rsidRDefault="00003BEC" w:rsidP="00003BEC">
      <w:pPr>
        <w:widowControl w:val="0"/>
      </w:pPr>
      <w:r>
        <w:t>Document Path: l:\s-jud\bills\malloy\jud0022.js.docx</w:t>
      </w:r>
    </w:p>
    <w:p w:rsidR="00003BEC" w:rsidRDefault="00003BEC" w:rsidP="00003BEC">
      <w:pPr>
        <w:widowControl w:val="0"/>
      </w:pPr>
    </w:p>
    <w:p w:rsidR="0086450D" w:rsidRDefault="0086450D" w:rsidP="00003BEC">
      <w:pPr>
        <w:widowControl w:val="0"/>
      </w:pPr>
      <w:r>
        <w:t>Introduced in the Senate on January 13, 2015</w:t>
      </w:r>
    </w:p>
    <w:p w:rsidR="0086450D" w:rsidRPr="0086450D" w:rsidRDefault="0086450D" w:rsidP="00003BEC">
      <w:pPr>
        <w:widowControl w:val="0"/>
      </w:pPr>
      <w:r>
        <w:t xml:space="preserve">Currently residing in the Senate Committee on </w:t>
      </w:r>
      <w:r w:rsidRPr="0086450D">
        <w:rPr>
          <w:b/>
        </w:rPr>
        <w:t>Judiciary</w:t>
      </w:r>
    </w:p>
    <w:p w:rsidR="0086450D" w:rsidRDefault="0086450D" w:rsidP="00003BEC">
      <w:pPr>
        <w:widowControl w:val="0"/>
      </w:pPr>
    </w:p>
    <w:p w:rsidR="00003BEC" w:rsidRDefault="00003BEC" w:rsidP="00003BEC">
      <w:pPr>
        <w:widowControl w:val="0"/>
      </w:pPr>
      <w:r>
        <w:t xml:space="preserve">Summary: </w:t>
      </w:r>
      <w:r w:rsidR="00BF0A73">
        <w:t>False Claims Act</w:t>
      </w:r>
    </w:p>
    <w:p w:rsidR="00003BEC" w:rsidRDefault="00003BEC" w:rsidP="00003BEC">
      <w:pPr>
        <w:widowControl w:val="0"/>
      </w:pPr>
    </w:p>
    <w:p w:rsidR="00003BEC" w:rsidRDefault="00003BEC" w:rsidP="00003BEC">
      <w:pPr>
        <w:widowControl w:val="0"/>
      </w:pPr>
    </w:p>
    <w:p w:rsidR="00003BEC" w:rsidRDefault="00003BEC" w:rsidP="00003BEC">
      <w:pPr>
        <w:widowControl w:val="0"/>
        <w:tabs>
          <w:tab w:val="center" w:pos="590"/>
          <w:tab w:val="center" w:pos="1440"/>
          <w:tab w:val="left" w:pos="1872"/>
          <w:tab w:val="left" w:pos="9187"/>
        </w:tabs>
      </w:pPr>
      <w:r w:rsidRPr="00003BEC">
        <w:rPr>
          <w:b/>
        </w:rPr>
        <w:t>HISTORY OF LEGISLATIVE ACTIONS</w:t>
      </w:r>
    </w:p>
    <w:p w:rsidR="00003BEC" w:rsidRDefault="00003BEC" w:rsidP="00003BEC">
      <w:pPr>
        <w:widowControl w:val="0"/>
        <w:tabs>
          <w:tab w:val="center" w:pos="590"/>
          <w:tab w:val="center" w:pos="1440"/>
          <w:tab w:val="left" w:pos="1872"/>
          <w:tab w:val="left" w:pos="9187"/>
        </w:tabs>
      </w:pPr>
    </w:p>
    <w:p w:rsidR="00003BEC" w:rsidRPr="00003BEC" w:rsidRDefault="00003BEC" w:rsidP="00003BEC">
      <w:pPr>
        <w:widowControl w:val="0"/>
        <w:tabs>
          <w:tab w:val="center" w:pos="590"/>
          <w:tab w:val="center" w:pos="1440"/>
          <w:tab w:val="left" w:pos="1872"/>
          <w:tab w:val="left" w:pos="9187"/>
        </w:tabs>
      </w:pPr>
      <w:r w:rsidRPr="00003BEC">
        <w:rPr>
          <w:u w:val="single"/>
        </w:rPr>
        <w:tab/>
        <w:t>Date</w:t>
      </w:r>
      <w:r w:rsidRPr="00003BEC">
        <w:rPr>
          <w:u w:val="single"/>
        </w:rPr>
        <w:tab/>
        <w:t>Body</w:t>
      </w:r>
      <w:r w:rsidRPr="00003BEC">
        <w:rPr>
          <w:u w:val="single"/>
        </w:rPr>
        <w:tab/>
        <w:t>Action Description with journal page number</w:t>
      </w:r>
      <w:r w:rsidRPr="00003BEC">
        <w:rPr>
          <w:u w:val="single"/>
        </w:rPr>
        <w:tab/>
      </w:r>
    </w:p>
    <w:p w:rsidR="00026D82" w:rsidRDefault="00026D82" w:rsidP="00026D82">
      <w:pPr>
        <w:widowControl w:val="0"/>
        <w:tabs>
          <w:tab w:val="right" w:pos="1008"/>
          <w:tab w:val="left" w:pos="1152"/>
          <w:tab w:val="left" w:pos="1872"/>
          <w:tab w:val="left" w:pos="9187"/>
        </w:tabs>
        <w:ind w:left="2088" w:hanging="2088"/>
      </w:pPr>
      <w:r>
        <w:tab/>
        <w:t>12/10/2014</w:t>
      </w:r>
      <w:r>
        <w:tab/>
        <w:t>Senate</w:t>
      </w:r>
      <w:r>
        <w:tab/>
      </w:r>
      <w:r w:rsidRPr="00BD75AF">
        <w:t>Prefiled</w:t>
      </w:r>
    </w:p>
    <w:p w:rsidR="00026D82" w:rsidRDefault="00026D82" w:rsidP="00026D82">
      <w:pPr>
        <w:widowControl w:val="0"/>
        <w:tabs>
          <w:tab w:val="right" w:pos="1008"/>
          <w:tab w:val="left" w:pos="1152"/>
          <w:tab w:val="left" w:pos="1872"/>
          <w:tab w:val="left" w:pos="9187"/>
        </w:tabs>
        <w:ind w:left="2088" w:hanging="2088"/>
      </w:pPr>
      <w:r>
        <w:tab/>
        <w:t>12/10/2014</w:t>
      </w:r>
      <w:r>
        <w:tab/>
        <w:t>Senate</w:t>
      </w:r>
      <w:r>
        <w:tab/>
      </w:r>
      <w:r w:rsidRPr="00BD75AF">
        <w:t xml:space="preserve">Referred to Committee on </w:t>
      </w:r>
      <w:r w:rsidRPr="00BD75AF">
        <w:rPr>
          <w:b/>
        </w:rPr>
        <w:t>Judiciary</w:t>
      </w:r>
    </w:p>
    <w:p w:rsidR="00026D82" w:rsidRDefault="00026D82" w:rsidP="00026D82">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BD75AF">
        <w:t>(</w:t>
      </w:r>
      <w:hyperlink r:id="rId7" w:history="1">
        <w:r w:rsidRPr="00F82CF6">
          <w:rPr>
            <w:rStyle w:val="Hyperlink"/>
          </w:rPr>
          <w:t>Senate Journal</w:t>
        </w:r>
        <w:r w:rsidRPr="00F82CF6">
          <w:rPr>
            <w:rStyle w:val="Hyperlink"/>
          </w:rPr>
          <w:noBreakHyphen/>
          <w:t>page 140</w:t>
        </w:r>
      </w:hyperlink>
      <w:r w:rsidRPr="00BD75AF">
        <w:t>)</w:t>
      </w:r>
    </w:p>
    <w:p w:rsidR="00026D82" w:rsidRDefault="00026D82" w:rsidP="00026D82">
      <w:pPr>
        <w:widowControl w:val="0"/>
        <w:tabs>
          <w:tab w:val="right" w:pos="1008"/>
          <w:tab w:val="left" w:pos="1152"/>
          <w:tab w:val="left" w:pos="1872"/>
          <w:tab w:val="left" w:pos="9187"/>
        </w:tabs>
        <w:ind w:left="2088" w:hanging="2088"/>
      </w:pPr>
      <w:r>
        <w:tab/>
        <w:t>1/13/2015</w:t>
      </w:r>
      <w:r>
        <w:tab/>
        <w:t>Senate</w:t>
      </w:r>
      <w:r>
        <w:tab/>
      </w:r>
      <w:r w:rsidRPr="00BD75AF">
        <w:t>Ref</w:t>
      </w:r>
      <w:r>
        <w:t xml:space="preserve">erred to Committee on </w:t>
      </w:r>
      <w:r w:rsidRPr="00BD75AF">
        <w:rPr>
          <w:b/>
        </w:rPr>
        <w:t>Judiciary</w:t>
      </w:r>
      <w:r>
        <w:t xml:space="preserve"> </w:t>
      </w:r>
      <w:r w:rsidRPr="00BD75AF">
        <w:t>(</w:t>
      </w:r>
      <w:hyperlink r:id="rId8" w:history="1">
        <w:r w:rsidRPr="00F82CF6">
          <w:rPr>
            <w:rStyle w:val="Hyperlink"/>
          </w:rPr>
          <w:t>Senate Journal</w:t>
        </w:r>
        <w:r w:rsidRPr="00F82CF6">
          <w:rPr>
            <w:rStyle w:val="Hyperlink"/>
          </w:rPr>
          <w:noBreakHyphen/>
          <w:t>page 140</w:t>
        </w:r>
      </w:hyperlink>
      <w:r w:rsidRPr="00BD75AF">
        <w:t>)</w:t>
      </w:r>
    </w:p>
    <w:p w:rsidR="00026D82" w:rsidRDefault="00026D82" w:rsidP="00026D82">
      <w:pPr>
        <w:widowControl w:val="0"/>
        <w:tabs>
          <w:tab w:val="right" w:pos="1008"/>
          <w:tab w:val="left" w:pos="1152"/>
          <w:tab w:val="left" w:pos="1872"/>
          <w:tab w:val="left" w:pos="9187"/>
        </w:tabs>
        <w:ind w:left="2088" w:hanging="2088"/>
      </w:pPr>
    </w:p>
    <w:p w:rsidR="00003BEC" w:rsidRDefault="00003BEC" w:rsidP="00003BEC">
      <w:pPr>
        <w:widowControl w:val="0"/>
        <w:tabs>
          <w:tab w:val="right" w:pos="1008"/>
          <w:tab w:val="left" w:pos="1152"/>
          <w:tab w:val="left" w:pos="1872"/>
          <w:tab w:val="left" w:pos="9187"/>
        </w:tabs>
        <w:ind w:left="2088" w:hanging="2088"/>
      </w:pPr>
      <w:r>
        <w:t xml:space="preserve">View the latest </w:t>
      </w:r>
      <w:hyperlink r:id="rId9" w:history="1">
        <w:r w:rsidRPr="00003BEC">
          <w:rPr>
            <w:rStyle w:val="Hyperlink"/>
          </w:rPr>
          <w:t>legislative information</w:t>
        </w:r>
      </w:hyperlink>
      <w:r>
        <w:t xml:space="preserve"> at the website</w:t>
      </w:r>
    </w:p>
    <w:p w:rsidR="00003BEC" w:rsidRDefault="00003BEC" w:rsidP="00003BEC">
      <w:pPr>
        <w:widowControl w:val="0"/>
        <w:tabs>
          <w:tab w:val="right" w:pos="1008"/>
          <w:tab w:val="left" w:pos="1152"/>
          <w:tab w:val="left" w:pos="1872"/>
          <w:tab w:val="left" w:pos="9187"/>
        </w:tabs>
        <w:ind w:left="2088" w:hanging="2088"/>
      </w:pPr>
    </w:p>
    <w:p w:rsidR="00003BEC" w:rsidRPr="00003BEC" w:rsidRDefault="00003BEC" w:rsidP="00003BEC">
      <w:pPr>
        <w:widowControl w:val="0"/>
        <w:tabs>
          <w:tab w:val="right" w:pos="1008"/>
          <w:tab w:val="left" w:pos="1152"/>
          <w:tab w:val="left" w:pos="1872"/>
          <w:tab w:val="left" w:pos="9187"/>
        </w:tabs>
        <w:ind w:left="2088" w:hanging="2088"/>
      </w:pPr>
    </w:p>
    <w:p w:rsidR="00003BEC" w:rsidRDefault="00003BEC" w:rsidP="00003BEC">
      <w:pPr>
        <w:widowControl w:val="0"/>
      </w:pPr>
      <w:r w:rsidRPr="00003BEC">
        <w:rPr>
          <w:b/>
        </w:rPr>
        <w:t>VERSIONS OF THIS BILL</w:t>
      </w:r>
    </w:p>
    <w:p w:rsidR="00003BEC" w:rsidRDefault="00003BEC" w:rsidP="00003BEC">
      <w:pPr>
        <w:widowControl w:val="0"/>
      </w:pPr>
    </w:p>
    <w:p w:rsidR="00003BEC" w:rsidRDefault="00F82CF6" w:rsidP="00003BEC">
      <w:pPr>
        <w:widowControl w:val="0"/>
      </w:pPr>
      <w:hyperlink r:id="rId10" w:history="1">
        <w:r w:rsidR="00003BEC">
          <w:rPr>
            <w:rStyle w:val="Hyperlink"/>
          </w:rPr>
          <w:t>12/10/2014</w:t>
        </w:r>
      </w:hyperlink>
    </w:p>
    <w:p w:rsidR="00003BEC" w:rsidRDefault="00003BEC" w:rsidP="00003BEC"/>
    <w:p w:rsidR="00003BEC" w:rsidRDefault="00003BEC" w:rsidP="00003BEC">
      <w:pPr>
        <w:sectPr w:rsidR="00003BEC" w:rsidSect="00003BEC">
          <w:pgSz w:w="12240" w:h="15840" w:code="1"/>
          <w:pgMar w:top="1080" w:right="1440" w:bottom="1080" w:left="1440" w:header="720" w:footer="720" w:gutter="0"/>
          <w:cols w:space="720"/>
          <w:noEndnote/>
          <w:docGrid w:linePitch="360"/>
        </w:sectPr>
      </w:pPr>
    </w:p>
    <w:p w:rsidR="004337CF" w:rsidRDefault="004337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3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37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678C">
        <w:rPr>
          <w:rFonts w:eastAsia="Times New Roman"/>
          <w:color w:val="000000" w:themeColor="text1"/>
          <w:u w:color="000000" w:themeColor="text1"/>
        </w:rPr>
        <w:t>TO AMEND THE SOUTH CAROLINA CODE OF LAWS, 1976, BY ADDING CHAPTER 85 TO TITLE 15, SO AS TO ENACT THE “SOUTH CAROLINA FALSE CLAIMS ACT” PROVIDING FOR DEFINITIONS OF CERTAIN TERMS, LIABILITY FOR FALSE OR FRAUDULENT CLAIMS UNDER CERTAIN CIRCUMSTANCES, PROCEDURES FOR CIVIL ACTIONS FOR FALSE CLAIMS, THE PROCEDURE AND CONTENTS OF CIVIL INVESTIGATIVE DEMANDS, AND CREATING THE STATE FALSE CLAIMS ACT INVESTIGATION AND PROSECUTION FUND.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374E" w:rsidRDefault="00E43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374E" w:rsidRDefault="00E43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4A0" w:rsidRDefault="0048682C"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006C64A0" w:rsidRPr="006535B8">
        <w:rPr>
          <w:rFonts w:eastAsia="Times New Roman"/>
          <w:snapToGrid w:val="0"/>
          <w:color w:val="000000" w:themeColor="text1"/>
          <w:szCs w:val="20"/>
          <w:u w:color="000000" w:themeColor="text1"/>
        </w:rPr>
        <w:t>Title 15 of the 1976 Code is amended by adding:</w:t>
      </w:r>
    </w:p>
    <w:p w:rsidR="0048682C" w:rsidRPr="006535B8" w:rsidRDefault="0048682C"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48682C"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w:t>
      </w:r>
      <w:r w:rsidR="006C64A0" w:rsidRPr="006535B8">
        <w:rPr>
          <w:rFonts w:eastAsia="Times New Roman"/>
          <w:snapToGrid w:val="0"/>
          <w:color w:val="000000" w:themeColor="text1"/>
          <w:szCs w:val="20"/>
          <w:u w:color="000000" w:themeColor="text1"/>
        </w:rPr>
        <w:t>CHAPTER 85</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rsidR="006C64A0"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South Carolina False Claims Act</w:t>
      </w:r>
    </w:p>
    <w:p w:rsidR="0048682C" w:rsidRPr="006535B8" w:rsidRDefault="0048682C"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10.</w:t>
      </w:r>
      <w:r w:rsidRPr="006535B8">
        <w:rPr>
          <w:rFonts w:eastAsia="Times New Roman"/>
          <w:snapToGrid w:val="0"/>
          <w:color w:val="000000" w:themeColor="text1"/>
          <w:szCs w:val="20"/>
          <w:u w:color="000000" w:themeColor="text1"/>
        </w:rPr>
        <w:tab/>
        <w:t>This chapter may be cited as the ‘South Carolina False Claims Act’.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20.</w:t>
      </w:r>
      <w:r w:rsidRPr="006535B8">
        <w:rPr>
          <w:rFonts w:eastAsia="Times New Roman"/>
          <w:snapToGrid w:val="0"/>
          <w:color w:val="000000" w:themeColor="text1"/>
          <w:szCs w:val="20"/>
          <w:u w:color="000000" w:themeColor="text1"/>
        </w:rPr>
        <w:tab/>
        <w:t>As used in this chapter, the term:</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‘Attorney General’ means the South Carolina Attorney General, any of his Assistant Attorneys General, or any employee, investigator, or auditor employed by the Attorney General.</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‘Documentary material’ includes the original or a copy of a book, record, report, memorandum, paper, communication, tabulation, chart, or other document, or data compilations stored in or accessible through computer or other information retrieval systems, together with instructions and all other materials necessary </w:t>
      </w:r>
      <w:r w:rsidRPr="006535B8">
        <w:rPr>
          <w:rFonts w:eastAsia="Times New Roman"/>
          <w:snapToGrid w:val="0"/>
          <w:color w:val="000000" w:themeColor="text1"/>
          <w:szCs w:val="20"/>
          <w:u w:color="000000" w:themeColor="text1"/>
        </w:rPr>
        <w:lastRenderedPageBreak/>
        <w:t>to use or interpret data compilations, and other products of discovery.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‘Guard’ means the South Carolina National Guard.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‘Investigation’ means an inquiry conducted by an investigator for the purpose of ascertaining whether a person is or has been engaged in a violation of this 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(6)</w:t>
      </w:r>
      <w:r w:rsidRPr="006535B8">
        <w:rPr>
          <w:rFonts w:eastAsia="Times New Roman"/>
          <w:snapToGrid w:val="0"/>
          <w:color w:val="000000" w:themeColor="text1"/>
          <w:szCs w:val="20"/>
          <w:u w:color="000000" w:themeColor="text1"/>
        </w:rPr>
        <w:tab/>
        <w:t>‘Medicaid Fraud Control Unit’ means the South Carolina Medicaid Fraud Control Unit certified pursuant to federal law.</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(7)</w:t>
      </w:r>
      <w:r w:rsidRPr="006535B8">
        <w:rPr>
          <w:rFonts w:eastAsia="Times New Roman"/>
          <w:snapToGrid w:val="0"/>
          <w:color w:val="000000" w:themeColor="text1"/>
          <w:szCs w:val="20"/>
          <w:u w:color="000000" w:themeColor="text1"/>
        </w:rPr>
        <w:tab/>
        <w:t>‘Proceeds’ of the action or settlement means the damages derived from the action or settlement and shall include fines, civil penalties, payment for costs of compliance and any other economic benefit realized by the State as a result of the action.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(8)</w:t>
      </w:r>
      <w:r w:rsidRPr="006535B8">
        <w:rPr>
          <w:rFonts w:eastAsia="Times New Roman"/>
          <w:snapToGrid w:val="0"/>
          <w:color w:val="000000" w:themeColor="text1"/>
          <w:szCs w:val="20"/>
          <w:u w:color="000000" w:themeColor="text1"/>
        </w:rPr>
        <w:tab/>
        <w:t>‘Person’ means any natural person, corporation, joint venture, partnership, unincorporated association, or any other legal entity, including a state or political subdivision of the State;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(9)</w:t>
      </w:r>
      <w:r w:rsidRPr="006535B8">
        <w:rPr>
          <w:rFonts w:eastAsia="Times New Roman"/>
          <w:snapToGrid w:val="0"/>
          <w:color w:val="000000" w:themeColor="text1"/>
          <w:szCs w:val="20"/>
          <w:u w:color="000000" w:themeColor="text1"/>
        </w:rPr>
        <w:tab/>
        <w:t>‘Product of discovery’ includes: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digest, analysis, selection, compilation, or derivation of an item listed in item (a); 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an index or other manner of access to an item listed in item (a).</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(10)</w:t>
      </w:r>
      <w:r w:rsidRPr="006535B8">
        <w:rPr>
          <w:rFonts w:eastAsia="Times New Roman"/>
          <w:snapToGrid w:val="0"/>
          <w:color w:val="000000" w:themeColor="text1"/>
          <w:szCs w:val="20"/>
          <w:u w:color="000000" w:themeColor="text1"/>
        </w:rPr>
        <w:tab/>
        <w:t>‘qui tam plaintiff” means a person who brings a civil action pursuant to this 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(11)</w:t>
      </w:r>
      <w:r w:rsidRPr="006535B8">
        <w:rPr>
          <w:rFonts w:eastAsia="Times New Roman"/>
          <w:snapToGrid w:val="0"/>
          <w:color w:val="000000" w:themeColor="text1"/>
          <w:szCs w:val="20"/>
          <w:u w:color="000000" w:themeColor="text1"/>
        </w:rPr>
        <w:tab/>
        <w:t>‘State’ means the State of South Carolina.</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As used in this section, the term:</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‘Knowing’ and ‘knowingly’ mean, with respect to information, that a person, with no proof of specific intent to defraud is required: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has actual knowledge of the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acts in deliberate ignorance of the truth or falsity of the information;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acts in reckless disregard of the truth or falsity of the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‘Claim’ means any request or demand, whether under a contract or otherwise for money or property and whether or not the State has title to the money or property that is: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presented directly to an officer, employee, or an agent of the State,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to a contractor, grantor, or other recipient, if the money or property is to be spent or used on the State’s behalf or to advance a State program or interest and the State provides or reimburses any portion of the requested funds.</w:t>
      </w:r>
    </w:p>
    <w:p w:rsidR="006C64A0" w:rsidRPr="006535B8" w:rsidRDefault="004D1D6E"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(3)</w:t>
      </w:r>
      <w:r>
        <w:rPr>
          <w:rFonts w:eastAsia="Times New Roman"/>
          <w:snapToGrid w:val="0"/>
          <w:color w:val="000000" w:themeColor="text1"/>
          <w:szCs w:val="20"/>
          <w:u w:color="000000" w:themeColor="text1"/>
        </w:rPr>
        <w:tab/>
      </w:r>
      <w:r w:rsidR="006C64A0" w:rsidRPr="006535B8">
        <w:rPr>
          <w:rFonts w:eastAsia="Times New Roman"/>
          <w:snapToGrid w:val="0"/>
          <w:color w:val="000000" w:themeColor="text1"/>
          <w:szCs w:val="20"/>
          <w:u w:color="000000" w:themeColor="text1"/>
        </w:rPr>
        <w:t>‘Material’ means having a natural tendency to influence, or be capable of influencing, the payment or receipt of money or property.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‘Obligation’ means an established duty whether or not fixed, arising from an express or implied contractual, grantor</w:t>
      </w:r>
      <w:r w:rsidRPr="006535B8">
        <w:rPr>
          <w:rFonts w:eastAsia="Times New Roman"/>
          <w:snapToGrid w:val="0"/>
          <w:color w:val="000000" w:themeColor="text1"/>
          <w:szCs w:val="20"/>
          <w:u w:color="000000" w:themeColor="text1"/>
        </w:rPr>
        <w:noBreakHyphen/>
        <w:t>grantee, or licensor</w:t>
      </w:r>
      <w:r w:rsidRPr="006535B8">
        <w:rPr>
          <w:rFonts w:eastAsia="Times New Roman"/>
          <w:snapToGrid w:val="0"/>
          <w:color w:val="000000" w:themeColor="text1"/>
          <w:szCs w:val="20"/>
          <w:u w:color="000000" w:themeColor="text1"/>
        </w:rPr>
        <w:noBreakHyphen/>
        <w:t>licensee relationship, from a fee</w:t>
      </w:r>
      <w:r w:rsidRPr="006535B8">
        <w:rPr>
          <w:rFonts w:eastAsia="Times New Roman"/>
          <w:snapToGrid w:val="0"/>
          <w:color w:val="000000" w:themeColor="text1"/>
          <w:szCs w:val="20"/>
          <w:u w:color="000000" w:themeColor="text1"/>
        </w:rPr>
        <w:noBreakHyphen/>
        <w:t>based or similar relationship, from statue or regulation, or from retention of any overpayment.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person who commits any of the following acts shall be liable to the State for three times the amount of damages which the State sustains because of the act of that person.  A person who commits any of the following acts shall</w:t>
      </w:r>
      <w:r w:rsidR="004D1D6E">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also be liable to the State for the costs of a civil action brought to recover any of those penalties or damages, and shall be liable to the State for a civil penalty of not less than five thousand five hundred dollars and not more than eleven thousand dollars for each violation, or as adjusted in accordance with the inflation procedures prescribed in the Federal Civil Penalties Inflation Adjustment Act of 1990 (28 U.S.C. 2461 note; Public Law 104</w:t>
      </w:r>
      <w:r w:rsidRPr="006535B8">
        <w:rPr>
          <w:rFonts w:eastAsia="Times New Roman"/>
          <w:snapToGrid w:val="0"/>
          <w:color w:val="000000" w:themeColor="text1"/>
          <w:szCs w:val="20"/>
          <w:u w:color="000000" w:themeColor="text1"/>
        </w:rPr>
        <w:noBreakHyphen/>
        <w:t>410):</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knowingly presents or causes to be presented a false or fraudulent claim for payment or approval;</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knowingly makes, uses, or causes to be made or used, a false record or statement material to a false or fraudulent claim;</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knowingly makes, uses, or causes to be made or used, a false record or statement material to an obligation to pay money to the State;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conspires to commit a violation of the South Carolina False Claims Act;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has possession, custody, or control of public property or money used or to be used by the State and knowingly delivers or causes to be delivered less property than the amount for which the person receives a certificate or receipt;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(6)</w:t>
      </w:r>
      <w:r w:rsidRPr="006535B8">
        <w:rPr>
          <w:rFonts w:eastAsia="Times New Roman"/>
          <w:snapToGrid w:val="0"/>
          <w:color w:val="000000" w:themeColor="text1"/>
          <w:szCs w:val="20"/>
          <w:u w:color="000000" w:themeColor="text1"/>
        </w:rPr>
        <w:tab/>
        <w:t>is authorized to make or deliver a document certifying receipt of property used or to be used by the State and knowingly makes or delivers a receipt that falsely represents the property used or to be used;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(7)</w:t>
      </w:r>
      <w:r w:rsidRPr="006535B8">
        <w:rPr>
          <w:rFonts w:eastAsia="Times New Roman"/>
          <w:snapToGrid w:val="0"/>
          <w:color w:val="000000" w:themeColor="text1"/>
          <w:szCs w:val="20"/>
          <w:u w:color="000000" w:themeColor="text1"/>
        </w:rPr>
        <w:tab/>
        <w:t>knowingly buys, or receives as a pledge of an obligation or debt, public property from any person who lawfully may not sell or pledge the property;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(8)</w:t>
      </w:r>
      <w:r w:rsidRPr="006535B8">
        <w:rPr>
          <w:rFonts w:eastAsia="Times New Roman"/>
          <w:snapToGrid w:val="0"/>
          <w:color w:val="000000" w:themeColor="text1"/>
          <w:szCs w:val="20"/>
          <w:u w:color="000000" w:themeColor="text1"/>
        </w:rPr>
        <w:tab/>
        <w:t>knowingly makes, uses, or causes to be made or used, a false record or statement to conceal, avoid, or decrease an obligation to pay or transmit money or property to the State;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(9)</w:t>
      </w:r>
      <w:r w:rsidRPr="006535B8">
        <w:rPr>
          <w:rFonts w:eastAsia="Times New Roman"/>
          <w:snapToGrid w:val="0"/>
          <w:color w:val="000000" w:themeColor="text1"/>
          <w:szCs w:val="20"/>
          <w:u w:color="000000" w:themeColor="text1"/>
        </w:rPr>
        <w:tab/>
        <w:t>is a beneficiary of an inadvertent submission of a false claim who subsequently discovers the falsity of the claim, and fails to disclose the false claim to the State within a reasonable time after discovery of the false claim.</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Notwithstanding subdivision (B), the court may assess not less than two times the amount of damages which the State sustains because of the act of the person described in that subdivision, and no civil penalty, if the court finds all of the following:</w:t>
      </w:r>
      <w:r w:rsidRPr="006535B8">
        <w:rPr>
          <w:rFonts w:eastAsia="Times New Roman"/>
          <w:snapToGrid w:val="0"/>
          <w:color w:val="000000" w:themeColor="text1"/>
          <w:szCs w:val="20"/>
          <w:u w:color="000000" w:themeColor="text1"/>
        </w:rPr>
        <w:cr/>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committing the violation furnished officials of the State who are responsible for investigating false claims violations with all information known to that person about the violation within thirty days after the date on which the person first obtained the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the person fully cooperated with any investigation by the State; </w:t>
      </w:r>
      <w:r w:rsidR="004D1D6E">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at the time the person furnished the State with information about the violation, no criminal prosecution, civil action, or administrative action had commenced with respect to the violation, and the person did not have actual knowledge of the existence of an investigation into the violation.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This section does not apply to claims, records, or statements made under the South Carolina Income Tax Act.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diligently investigate a civil violation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If the Attorney General finds that a person has violated or is violating the provisions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the Attorney General may bring a civil action pursuant to this section against the person.  An action brought pursuant to this section must be filed in Richland County.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For an action by a private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A person may bring a civil action for a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for the person and for the State.  The action must be brought in the name of the State.  The action may be dismissed only if the court and the Attorney General give written consent to the dismissal and their reasons for consenting.  An action brought pursuant to this section must be filed in Richland County.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The State may, for good cause shown, move the court for extensions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Before the expiration of the sixty</w:t>
      </w:r>
      <w:r w:rsidRPr="006535B8">
        <w:rPr>
          <w:rFonts w:eastAsia="Times New Roman"/>
          <w:snapToGrid w:val="0"/>
          <w:color w:val="000000" w:themeColor="text1"/>
          <w:szCs w:val="20"/>
          <w:u w:color="000000" w:themeColor="text1"/>
        </w:rPr>
        <w:noBreakHyphen/>
        <w:t>day period or an extension obtained pursuant to item (3), the State shall:</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proceed with the action, in which case the action must be conducted by the State,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notify the court that it declines to take over the action, and the person bringing the action has the right to conduct the action.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When a person brings an action pursuant to this subsection, no person other than the State may intervene or bring a separate, related action based on the facts underlying the pending action.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In qui tam actions: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If the State proceeds with the action, it has the primary responsibility for prosecuting the action, and is not bound by an act of the qui tam plaintiff bringing the action.  The person has the right to continue as a party to the action, subject to the limitations provided in item (3).</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If the State proceeds, the State may file its own complaint or amend the complaint of a qui tam plaintiff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(3)(a)</w:t>
      </w:r>
      <w:r w:rsidRPr="006535B8">
        <w:rPr>
          <w:rFonts w:eastAsia="Times New Roman"/>
          <w:snapToGrid w:val="0"/>
          <w:color w:val="000000" w:themeColor="text1"/>
          <w:szCs w:val="20"/>
          <w:u w:color="000000" w:themeColor="text1"/>
        </w:rPr>
        <w:tab/>
        <w:t>The State may dismiss the action notwithstanding the objections of the qui tam plaintiff initiating the action if the qui tam plaintiff has been notified by the State of the filing of the motion and the court has provided the qui tam plaintiff with an opportunity for a hearing on the motion.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State may settle the action with the defendant notwithstanding the objections of the qui tam plaintiff initiating the action if the court determines, after a hearing, that the proposed settlement is fair, adequate, and reasonable under all the circumstances. Upon a showing of good cause, a hearing may be held in camera.</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 xml:space="preserve">Upon a showing by the State that unrestricted participation during the course of the litigation by the qui tam plaintiff initiating the action would interfere with or unduly delay the state’s prosecution of the case, or would be repetitious, irrelevant, or for purposes of harassment, the court may, in its discretion, impose limitations on the qui tam plaintiff’s participation including, but not limited to: </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limiting the number of witnesses the person may call;</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w:t>
      </w:r>
      <w:r w:rsidRPr="006535B8">
        <w:rPr>
          <w:rFonts w:eastAsia="Times New Roman"/>
          <w:snapToGrid w:val="0"/>
          <w:color w:val="000000" w:themeColor="text1"/>
          <w:szCs w:val="20"/>
          <w:u w:color="000000" w:themeColor="text1"/>
        </w:rPr>
        <w:tab/>
        <w:t>limiting the length of the testimony of the witnesses;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(iii)</w:t>
      </w:r>
      <w:r w:rsidRPr="006535B8">
        <w:rPr>
          <w:rFonts w:eastAsia="Times New Roman"/>
          <w:snapToGrid w:val="0"/>
          <w:color w:val="000000" w:themeColor="text1"/>
          <w:szCs w:val="20"/>
          <w:u w:color="000000" w:themeColor="text1"/>
        </w:rPr>
        <w:tab/>
        <w:t>limiting the person’s cross</w:t>
      </w:r>
      <w:r w:rsidRPr="006535B8">
        <w:rPr>
          <w:rFonts w:eastAsia="Times New Roman"/>
          <w:snapToGrid w:val="0"/>
          <w:color w:val="000000" w:themeColor="text1"/>
          <w:szCs w:val="20"/>
          <w:u w:color="000000" w:themeColor="text1"/>
        </w:rPr>
        <w:noBreakHyphen/>
        <w:t>examination of witnesses;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(iv)</w:t>
      </w:r>
      <w:r w:rsidRPr="006535B8">
        <w:rPr>
          <w:rFonts w:eastAsia="Times New Roman"/>
          <w:snapToGrid w:val="0"/>
          <w:color w:val="000000" w:themeColor="text1"/>
          <w:szCs w:val="20"/>
          <w:u w:color="000000" w:themeColor="text1"/>
        </w:rPr>
        <w:tab/>
        <w:t>otherwise limiting the participation by the person in the litigation.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Upon an adequate showing by the defendant that unrestricted participation during the course of the litigation by the qui tam plaintiff initiating the action would be for purposes of harassment or would cause the defendant undue burden or unnecessary expense, the court may limit the participation by the qui tam plaintiff in the litigation.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If the State elects not to proceed with the action, the qui tam plaintiff who initiated the action has the right to conduct the action.  If the State requests, it must be served with copies of all pleadings filed in the action and must be supplied with copies of all deposition transcripts at the state’s expense.  When a qui tam plaintiff proceeds with the action, the court, without limiting the status and rights of the qui tam plaintiff initiating the action, may permit the State to intervene at a later date upon a showing of good cause.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Whether or not the State proceeds with the action, upon a showing by the State that certain actions of discovery by the qui tam plaintiff initiating the action would interfere with the state’s investigation or prosecution of a criminal or civil matter arising out of the same facts, the court may stay discovery for a period of not more than sixty days.  This showing must be conducted in camera.  The court may extend the sixty</w:t>
      </w:r>
      <w:r w:rsidRPr="006535B8">
        <w:rPr>
          <w:rFonts w:eastAsia="Times New Roman"/>
          <w:snapToGrid w:val="0"/>
          <w:color w:val="000000" w:themeColor="text1"/>
          <w:szCs w:val="20"/>
          <w:u w:color="000000" w:themeColor="text1"/>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qui tam plaintiff initiating the action has the same rights in the proceeding as the qui tam plaintiff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award to a qui tam plaintiff:</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If the State proceeds with an action brought by a qui tam plaintiff pursuant to subsection (B), the qui tam plaintiff shall receive at least fifteen percent but not more than twenty</w:t>
      </w:r>
      <w:r w:rsidRPr="006535B8">
        <w:rPr>
          <w:rFonts w:eastAsia="Times New Roman"/>
          <w:snapToGrid w:val="0"/>
          <w:color w:val="000000" w:themeColor="text1"/>
          <w:szCs w:val="20"/>
          <w:u w:color="000000" w:themeColor="text1"/>
        </w:rPr>
        <w:noBreakHyphen/>
        <w:t xml:space="preserve">five percent of the proceeds of the action or settlement of the claim, depending upon the extent to which the qui tam plaintiff substantially contributed to the prosecution of the action and subject to the limitations of this item.  When the action is one the court finds to be based primarily on disclosures of specific information, other than information provided by the qui tam plaintiff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ten percent of the proceeds, taking into account the significance of the information and the role of the qui tam plaintiff bringing the action in advancing the case to litigation.  Payment to a qui tam plaintiff pursuant to the provisions of this item must be made from the proceeds.  This person also shall receive an amount for reasonable expenses which the court finds to have been necessarily incurred, plus reasonable </w:t>
      </w:r>
      <w:r w:rsidR="00A7583B">
        <w:rPr>
          <w:rFonts w:eastAsia="Times New Roman"/>
          <w:snapToGrid w:val="0"/>
          <w:color w:val="000000" w:themeColor="text1"/>
          <w:szCs w:val="20"/>
          <w:u w:color="000000" w:themeColor="text1"/>
        </w:rPr>
        <w:t>attorney</w:t>
      </w:r>
      <w:r w:rsidRPr="006535B8">
        <w:rPr>
          <w:rFonts w:eastAsia="Times New Roman"/>
          <w:snapToGrid w:val="0"/>
          <w:color w:val="000000" w:themeColor="text1"/>
          <w:szCs w:val="20"/>
          <w:u w:color="000000" w:themeColor="text1"/>
        </w:rPr>
        <w:t>s fees and costs.  The State also shall receive an amount for reasonable expenses which the court finds to have been necessarily incurred by the Attorney General</w:t>
      </w:r>
      <w:r w:rsidR="00A7583B">
        <w:rPr>
          <w:rFonts w:eastAsia="Times New Roman"/>
          <w:snapToGrid w:val="0"/>
          <w:color w:val="000000" w:themeColor="text1"/>
          <w:szCs w:val="20"/>
          <w:u w:color="000000" w:themeColor="text1"/>
        </w:rPr>
        <w:t>, including reasonable attorney</w:t>
      </w:r>
      <w:r w:rsidRPr="006535B8">
        <w:rPr>
          <w:rFonts w:eastAsia="Times New Roman"/>
          <w:snapToGrid w:val="0"/>
          <w:color w:val="000000" w:themeColor="text1"/>
          <w:szCs w:val="20"/>
          <w:u w:color="000000" w:themeColor="text1"/>
        </w:rPr>
        <w:t>s fees and costs, which must be paid directly to the Attorney General.  All expenses, fees, and costs must be awarded against the defendant.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If the State does not proceed with an action pursuant to this section, the person bringing the action or settling the claim shall receive an amount which the court decides is reasonable for collecting the civil penalty and damages.  The amount may not be less than twenty</w:t>
      </w:r>
      <w:r w:rsidRPr="006535B8">
        <w:rPr>
          <w:rFonts w:eastAsia="Times New Roman"/>
          <w:snapToGrid w:val="0"/>
          <w:color w:val="000000" w:themeColor="text1"/>
          <w:szCs w:val="20"/>
          <w:u w:color="000000" w:themeColor="text1"/>
        </w:rPr>
        <w:noBreakHyphen/>
        <w:t>five percent and not more than thirty percent of the proceeds of the action or settlement and must be paid out of the proceeds.  The person also shall receive an amount for reasonable expenses which the court finds to have been necessarily inc</w:t>
      </w:r>
      <w:r w:rsidR="00A7583B">
        <w:rPr>
          <w:rFonts w:eastAsia="Times New Roman"/>
          <w:snapToGrid w:val="0"/>
          <w:color w:val="000000" w:themeColor="text1"/>
          <w:szCs w:val="20"/>
          <w:u w:color="000000" w:themeColor="text1"/>
        </w:rPr>
        <w:t>urred, plus reasonable attorney</w:t>
      </w:r>
      <w:r w:rsidRPr="006535B8">
        <w:rPr>
          <w:rFonts w:eastAsia="Times New Roman"/>
          <w:snapToGrid w:val="0"/>
          <w:color w:val="000000" w:themeColor="text1"/>
          <w:szCs w:val="20"/>
          <w:u w:color="000000" w:themeColor="text1"/>
        </w:rPr>
        <w:t>s fees and costs.  All expenses, fees, and costs must be awarded against the defendant.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Whether or not the State proceeds with the action, if the court finds that the action was brought by a person who planned and initiated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  If the person bringing the action is convicted of criminal conduct arising from his role in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that person must be dismissed from the civil action and shall not receive a share of the proceeds of the action.  A dismissal does not prejudice the right of the State or other qui tam plaintiffs to continue the action.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If the State does not proceed with the action and the person bringing the action conducts the action, the court may award to the def</w:t>
      </w:r>
      <w:r w:rsidR="00A7583B">
        <w:rPr>
          <w:rFonts w:eastAsia="Times New Roman"/>
          <w:snapToGrid w:val="0"/>
          <w:color w:val="000000" w:themeColor="text1"/>
          <w:szCs w:val="20"/>
          <w:u w:color="000000" w:themeColor="text1"/>
        </w:rPr>
        <w:t>endant its reasonable attorneys</w:t>
      </w:r>
      <w:r w:rsidRPr="006535B8">
        <w:rPr>
          <w:rFonts w:eastAsia="Times New Roman"/>
          <w:snapToGrid w:val="0"/>
          <w:color w:val="000000" w:themeColor="text1"/>
          <w:szCs w:val="20"/>
          <w:u w:color="000000" w:themeColor="text1"/>
        </w:rPr>
        <w:t xml:space="preserve"> fees and expenses if the defendant prevails in the action and the court finds by clear and convincing evidence that the claim of the person bringing the action was clearly frivolous, clearly vexatious, or brought primarily for purposes of harassment.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(E)(1)</w:t>
      </w:r>
      <w:r w:rsidRPr="006535B8">
        <w:rPr>
          <w:rFonts w:eastAsia="Times New Roman"/>
          <w:snapToGrid w:val="0"/>
          <w:color w:val="000000" w:themeColor="text1"/>
          <w:szCs w:val="20"/>
          <w:u w:color="000000" w:themeColor="text1"/>
        </w:rPr>
        <w:tab/>
        <w:t>A court does not have jurisdiction over an action brought by a former or present member of the guard pursuant to subsection (B) against a member of the guard arising out of the person’s service in the guard.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court does not have jurisdiction over an action brought pursuant to subsection (B) against a member of the General Assembly, a member of the judiciary, or an exempt official if the action is based on evidence or information known to the State when the action was brought.  ‘Exempt official’ means the following officials in state service:  directors of state agencies, the Adjutant General, the Assistant Adjutant General, members of state boards and commissions, and all other positions appointed by the Governor by and with the consent of the Senate.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A person may not bring an action pursuant to subsection (B) which is based upon allegations or transactions which are the subject of a civil suit or an administrative civil money penalty proceeding in which the State is already a party.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(4)(a)</w:t>
      </w:r>
      <w:r w:rsidRPr="006535B8">
        <w:rPr>
          <w:rFonts w:eastAsia="Times New Roman"/>
          <w:snapToGrid w:val="0"/>
          <w:color w:val="000000" w:themeColor="text1"/>
          <w:szCs w:val="20"/>
          <w:u w:color="000000" w:themeColor="text1"/>
        </w:rPr>
        <w:tab/>
        <w:t>The court shall dismiss an action or claim under this section, unless opposed by the State, if substantially the same allegations or transactions as alleged in the action or claim were publically disclosed: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00A7583B">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w:t>
      </w:r>
      <w:r w:rsidRPr="006535B8">
        <w:rPr>
          <w:rFonts w:eastAsia="Times New Roman"/>
          <w:snapToGrid w:val="0"/>
          <w:color w:val="000000" w:themeColor="text1"/>
          <w:szCs w:val="20"/>
          <w:u w:color="000000" w:themeColor="text1"/>
        </w:rPr>
        <w:tab/>
        <w:t>in a criminal, civil, or administrative hearing, in which the State or its agent is a party;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00A7583B">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w:t>
      </w:r>
      <w:r w:rsidRPr="006535B8">
        <w:rPr>
          <w:rFonts w:eastAsia="Times New Roman"/>
          <w:snapToGrid w:val="0"/>
          <w:color w:val="000000" w:themeColor="text1"/>
          <w:szCs w:val="20"/>
          <w:u w:color="000000" w:themeColor="text1"/>
        </w:rPr>
        <w:tab/>
        <w:t xml:space="preserve">in a legislative, government accountability office, or other State report, hearing, audit, or investigation; </w:t>
      </w:r>
      <w:r w:rsidR="00A7583B">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00A7583B">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(iii)</w:t>
      </w:r>
      <w:r w:rsidRPr="006535B8">
        <w:rPr>
          <w:rFonts w:eastAsia="Times New Roman"/>
          <w:snapToGrid w:val="0"/>
          <w:color w:val="000000" w:themeColor="text1"/>
          <w:szCs w:val="20"/>
          <w:u w:color="000000" w:themeColor="text1"/>
        </w:rPr>
        <w:tab/>
        <w:t>from the news media unless the action is brought by the Attorney General or the person bringing the action is an original source of the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00A7583B">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(b)</w:t>
      </w:r>
      <w:r w:rsidRPr="006535B8">
        <w:rPr>
          <w:rFonts w:eastAsia="Times New Roman"/>
          <w:snapToGrid w:val="0"/>
          <w:color w:val="000000" w:themeColor="text1"/>
          <w:szCs w:val="20"/>
          <w:u w:color="000000" w:themeColor="text1"/>
        </w:rPr>
        <w:tab/>
        <w:t xml:space="preserve">For purposes of this paragraph, ‘original source’ means an individual who either: (i) prior to a public disclosure under subsection(E)(4)(a) has voluntarily disclosed to the State the information on which allegations or transactions in a claim are based; or (ii) who has public knowledge that is independent of and materially adds to the publically disclosed allegations or transactions, and who has voluntarily provided the information to the State before filing an action under this section. </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The State is not liable for expenses which a person incurs in bringing an action pursuant to this section.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An employee, contractor, or agent shall be entitled to all relief necessary to make that employee, contractor, or agent whole if that employee, contractor, or agent is discharged, demoted, suspended, threatened, harassed, or in any other manner discriminated against in the terms and conditions of employment  because of lawful acts done by the employee, contractor, agent, or associated others in furtherance of an action under this section or other efforts to stop one or more violations of this subchapter,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Relief under subsection (G) shall include reinstatement with the same seniority status that employee, contractor, or agent would have had but for the discrimination, two times the amount of back pay, interest on the back pay, and compensation for any special damages sustained as a result of the discrimination, including litigation costs and reasonable attorneys fees.  An action under this subsection may be brought in the appropriate circuit court for the relief provided in this subsection.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 xml:space="preserve">A civil action under this subsection may not be brought more than three years after the date when the retaliation occurred.  </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50.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 subpoena requiring the attendance of a witness at a trial or hearing conducted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may be served at any place in the State.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civil action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may not be brought: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more than six years after the date on which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 xml:space="preserve">30 is committed; </w:t>
      </w:r>
      <w:r w:rsidR="008615ED">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If the State proceeds, the State may file its own complaint or amend the complaint of a person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action brought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the State is required to prove all essential elements of the cause of action, including damages, by a preponderance of the evidence.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40(A) or (B).</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Whenever the Attorney General, or a designee (for purposes of this section), has reason to believe that a person may be in possession, custody, or control of documentary material or information relevant to an investigation, the Attorney General, or designee, before commencing a civil proceeding pursuant to this chapter, may issue in writing and cause to be served upon a person, a civil investigative demand requiring the person to:</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produce documentary material for inspection and copying;</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answer, in writing, written interrogatories with respect to documentary material or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give oral testimony concerning documentary material or information;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furnish a combination of material, answers, or testimony.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The Attorney General may delegate the authority to issue civil investigative demands under this subsection. </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Whenever a civil investigative demand is an express demand for any product of discovery, the Attorney General shall cause to be served, in a manner authorized by this section, a copy of the demand upon the person from whom the discovery was obtained and shall notify the person to whom the demand is issued of the date on which the copy was served.  Any information obtained by the Attorney General or a designee of the Attorney General under this section may be shared with any qui tam plaintiff if the Attorney General or designee determine it is necessary as part of any f</w:t>
      </w:r>
      <w:r w:rsidR="0042775A">
        <w:rPr>
          <w:rFonts w:eastAsia="Times New Roman"/>
          <w:snapToGrid w:val="0"/>
          <w:color w:val="000000" w:themeColor="text1"/>
          <w:szCs w:val="20"/>
          <w:u w:color="000000" w:themeColor="text1"/>
        </w:rPr>
        <w:t>alse claims act investigation.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Each civil investigative demand issued pursuant to subsection (A) must state the nature of the conduct constituting an alleged violation, which is under investigation, and the applicable provision of law alleged to be violated.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If the demand is for the production of documentary material, the demand must: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describe each class of documentary material to be produced with definiteness and certainty as to permit the material to be fairly identified;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prescribe a return date for each class which will provide a reasonable period of time within which the material demanded may be assembled and made available for inspection and copying; </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material must be made available.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If the demand is for answers to written interrogatories, the demand must: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list with specificity the written interrogatories to be answered;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prescribe dates at which time answers to written interrogatories must be submitted;</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 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answers must be submitted.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If the demand is for the giving of oral testimony, the demand must: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prescribe a date, time, and place at which oral testimony must be commenced;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identify an investigator who shall conduct the examination and identify the custodian to whom the transcript of the examination must be submitted;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specify that the attendance and testimony are necessary to the conduct of the investigation;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 xml:space="preserve">notify the person receiving the demand of the right to be accompanied by an attorney and another representative; </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describe the general purpose for which the demand is being issued and the general nature of the testimony, including the primary areas of inquiry, which will be taken pursuant to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(J)</w:t>
      </w:r>
      <w:r w:rsidRPr="006535B8">
        <w:rPr>
          <w:rFonts w:eastAsia="Times New Roman"/>
          <w:snapToGrid w:val="0"/>
          <w:color w:val="000000" w:themeColor="text1"/>
          <w:szCs w:val="20"/>
          <w:u w:color="000000" w:themeColor="text1"/>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subpoenas or subpoenas duces tecum issued by a court of this State to aid in grand jury investigations;</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discovery requests pursuant to the Rules of Civil Procedure, to the extent that the application of these standards to a demand is appropriate and consistent with the provisions and purposes of this section.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(K)</w:t>
      </w:r>
      <w:r w:rsidRPr="006535B8">
        <w:rPr>
          <w:rFonts w:eastAsia="Times New Roman"/>
          <w:snapToGrid w:val="0"/>
          <w:color w:val="000000" w:themeColor="text1"/>
          <w:szCs w:val="20"/>
          <w:u w:color="000000" w:themeColor="text1"/>
        </w:rPr>
        <w:tab/>
        <w:t xml:space="preserve">Except as provided in this section, a demand which is an express demand for a product of discovery supersedes an inconsistent order, rule, or provision of law preventing or restraining disclosure of a product of discovery to another person. </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Disclosure of a product of discovery pursuant to an express demand does not constitute a waiver of any right or privilege which the person making the disclosure may be entitled to invoke to resist discovery of trial preparation materials.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70.</w:t>
      </w:r>
      <w:r w:rsidRPr="006535B8">
        <w:rPr>
          <w:rFonts w:eastAsia="Times New Roman"/>
          <w:snapToGrid w:val="0"/>
          <w:color w:val="000000" w:themeColor="text1"/>
          <w:szCs w:val="20"/>
          <w:u w:color="000000" w:themeColor="text1"/>
        </w:rPr>
        <w:tab/>
        <w:t>(A)(1)</w:t>
      </w:r>
      <w:r w:rsidRPr="006535B8">
        <w:rPr>
          <w:rFonts w:eastAsia="Times New Roman"/>
          <w:snapToGrid w:val="0"/>
          <w:color w:val="000000" w:themeColor="text1"/>
          <w:szCs w:val="20"/>
          <w:u w:color="000000" w:themeColor="text1"/>
        </w:rPr>
        <w:tab/>
        <w:t>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60(A) may be served by an investigator, or by another person authorized to serve process on individuals within this State.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demand or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served upon a person who is not found within this State in a manner as the Rules of Civil Procedure and applicable statutory law prescribe for service of process outside this State.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Service of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of a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made upon a partnership, corporation, association, or other legal entity by: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delivering an executed copy of the demand or petition to a partner, executive officer, managing agent, general agent, or registered agent of the partnership, corporation, association, or entity;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delivering an executed copy of the demand or petition to the principal office or place of business of the partnership, corporation, association, or entity; </w:t>
      </w:r>
      <w:r w:rsidR="00697F3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partnership, corporation, association, or entity at its principal office or place of business.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Service of a demand or petition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made on a natural person by: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delivering an executed copy of the demand or petition to the person; </w:t>
      </w:r>
      <w:r w:rsidR="00697F3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person at the person’s residence or principal office or place of business.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A verified return by the individual serving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a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providing the manner of service is proof of service.  In the case of service by registered or certified mail, the return is accompanied by the return post office receipt of delivery of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80.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production of documentary material in response to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made under a sworn certificate, in a form as the demand designates, by: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the person to whom the demand is directed in the case of a natural person; </w:t>
      </w:r>
      <w:r w:rsidR="00697F3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person having knowledge of the facts and circumstances relating to the production and authorized to act on behalf of the person, in the case of a person other than a natural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 person upon whom a civil investigative demand for the production of documentary material has been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90.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Each interrogatory in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answered separately and fully in writing under oath and must be submitted under a sworn certificate, in a form as the demand designates by: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to whom the demand is directed in the case of a natural person;</w:t>
      </w:r>
      <w:r w:rsidR="00697F3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person or persons responsible for answering each interrogatory, in the case of a person other than a natural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100.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examination of a person pursuant to a civil investigative demand for oral testimony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officer’s presence, shall record the testimony of the witness.  The testimony must be taken 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oral testimony of a person taken pursuant to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taken in the county within which the person resides, is found, or transacts business, or in another place as may be agreed upon by the investigator conducting the examination and the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which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Upon payment of reasonable charges, the investigator shall furnish a copy of the transcript to the witness only, except that the Attorney General may, for good cause, limit the witness to inspection of the official transcript of his testimony.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person compelled to appear for oral testimony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may be accompanied, represented, and advised by counsel.  Counsel may advise the person, in confidence, with respect to a question asked of the person.  The person or counsel may object on 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w:t>
      </w:r>
      <w:r w:rsidRPr="006535B8">
        <w:rPr>
          <w:rFonts w:eastAsia="Times New Roman"/>
          <w:snapToGrid w:val="0"/>
          <w:color w:val="000000" w:themeColor="text1"/>
          <w:szCs w:val="20"/>
          <w:u w:color="000000" w:themeColor="text1"/>
        </w:rPr>
        <w:noBreakHyphen/>
        <w:t>incrimination.  If the person refuses to answer a question, a petition may be filed in circuit court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120(A) for an order compelling the person to answer the question.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A person appearing for oral testimony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is entitled to the same fees and allowances which are paid to witnesses in the circuit court.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110.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serve as custodian of documentary material, answers to interrogatories, and transcripts of oral testimony received pursuant to this 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w:t>
      </w:r>
      <w:r w:rsidR="001F45E6">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 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w:t>
      </w:r>
      <w:r w:rsidR="001F45E6">
        <w:rPr>
          <w:rFonts w:eastAsia="Times New Roman"/>
          <w:snapToGrid w:val="0"/>
          <w:color w:val="000000" w:themeColor="text1"/>
          <w:szCs w:val="20"/>
          <w:u w:color="000000" w:themeColor="text1"/>
        </w:rPr>
        <w:t>tive entity of another state.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While in the possession of the Attorney General and under reasonable terms and conditions as the Attorney General shall prescribe: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documentary material and answers to interrogatories must be available for examination by the person who produced the material or answers, or by a representative for that person authorized by that person to examine the material and answers; </w:t>
      </w:r>
      <w:r w:rsidR="001F45E6">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transcripts of oral testimony must be available for examination by the person who produced the testimony, or by a representative of that person authorized by that person to examine the transcripts.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When a person fails to comply with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person who has received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twenty days after the date of service of the civil investigative demand, or at a time before the return date specified in the demand, whichever date is earlier; </w:t>
      </w:r>
      <w:r w:rsidR="001F45E6">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the case of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  A petition pursuant to this subsection must be filed within: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twenty days after the date of service of the civil investigative demand, or at a time before the return date specified in the demand, whichever date is earlier; </w:t>
      </w:r>
      <w:r w:rsidR="00556BFD">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At a time during which a custodian is in custody or control of documentary material or answers to interrogatories produced, or transcripts of oral testimony given, by a person in compliance with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matters.  A disobedience of a final order entered pursuant to this section by a court is punishable as contempt of court.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Documentary material, answers to written interrogatories, or oral testimony provided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is exempt from disclosure under the South Carolina Administrative Procedures Act.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130.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There is created the State False Claims Act Investigation and Prosecution Fund as a special fund in the state treasury, to be administered by the Attorney General.  All proceeds of an action or settlement of a claim brought pursuant to this chapter must be deposited in the fund, except that in cases involving Medicaid, the proceeds deposited will be after repayment of the federal share.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Monies in the fund must be allocated as follows: </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w:t>
      </w:r>
      <w:r w:rsidRPr="006535B8">
        <w:rPr>
          <w:rFonts w:eastAsia="Times New Roman"/>
          <w:snapToGrid w:val="0"/>
          <w:color w:val="000000" w:themeColor="text1"/>
          <w:szCs w:val="20"/>
          <w:u w:color="000000" w:themeColor="text1"/>
        </w:rPr>
        <w:noBreakHyphen/>
        <w:t xml:space="preserve">five percent of the monies must be retained by the Attorney General; </w:t>
      </w:r>
      <w:r w:rsidR="00556BFD">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remaining seventy</w:t>
      </w:r>
      <w:r w:rsidRPr="006535B8">
        <w:rPr>
          <w:rFonts w:eastAsia="Times New Roman"/>
          <w:snapToGrid w:val="0"/>
          <w:color w:val="000000" w:themeColor="text1"/>
          <w:szCs w:val="20"/>
          <w:u w:color="000000" w:themeColor="text1"/>
        </w:rPr>
        <w:noBreakHyphen/>
        <w:t>five percent of the monies in the fund must be used for payment of awards, calculated on the full amount, to qui tam plaintiffs, as provided in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40(D), and to persons who report, in good faith, a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pursuant to the provisions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130.</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Except in cases involving Medicaid, the proceeds deposited in the fund shall be allocated first for payment of awards to the qui tam plaintiff, then any remaining monies shall be allocated twenty</w:t>
      </w:r>
      <w:r w:rsidRPr="006535B8">
        <w:rPr>
          <w:rFonts w:eastAsia="Times New Roman"/>
          <w:snapToGrid w:val="0"/>
          <w:color w:val="000000" w:themeColor="text1"/>
          <w:szCs w:val="20"/>
          <w:u w:color="000000" w:themeColor="text1"/>
        </w:rPr>
        <w:noBreakHyphen/>
        <w:t>five percent to the Attorney General and seventy</w:t>
      </w:r>
      <w:r w:rsidRPr="006535B8">
        <w:rPr>
          <w:rFonts w:eastAsia="Times New Roman"/>
          <w:snapToGrid w:val="0"/>
          <w:color w:val="000000" w:themeColor="text1"/>
          <w:szCs w:val="20"/>
          <w:u w:color="000000" w:themeColor="text1"/>
        </w:rPr>
        <w:noBreakHyphen/>
        <w:t xml:space="preserve">five percent to South Carolina Medicaid.  </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 xml:space="preserve">The Attorney General shall make disbursements of funds as provided in court orders setting awards, fees, and expenses.  The Attorney General shall transfer fund balances in excess of those required to the General Fund; </w:t>
      </w:r>
      <w:r w:rsidR="00556BFD">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however, fund balances related to the South Carolina Medicaid Program shall be transferred to the Department of Health and Human Services.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140.</w:t>
      </w:r>
      <w:r w:rsidRPr="006535B8">
        <w:rPr>
          <w:rFonts w:eastAsia="Times New Roman"/>
          <w:snapToGrid w:val="0"/>
          <w:color w:val="000000" w:themeColor="text1"/>
          <w:szCs w:val="20"/>
          <w:u w:color="000000" w:themeColor="text1"/>
        </w:rPr>
        <w:tab/>
        <w:t>The Rules of Civil Procedure apply to all proceedings pursuant to this chapter, except when inconsistent with the provisions of this 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E4374E" w:rsidRPr="006C64A0"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E4374E" w:rsidRDefault="00E43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374E" w:rsidRPr="00522CE0" w:rsidRDefault="00E43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64A0">
        <w:rPr>
          <w:rFonts w:eastAsia="Times New Roman"/>
        </w:rPr>
        <w:t>4</w:t>
      </w:r>
      <w:r>
        <w:rPr>
          <w:rFonts w:eastAsia="Times New Roman"/>
        </w:rPr>
        <w:t>.</w:t>
      </w:r>
      <w:r>
        <w:rPr>
          <w:rFonts w:eastAsia="Times New Roman"/>
        </w:rPr>
        <w:tab/>
        <w:t>This act takes effect upon approval by the Governor.</w:t>
      </w:r>
    </w:p>
    <w:p w:rsidR="00674C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3BEC" w:rsidRDefault="00003BEC" w:rsidP="00003BEC">
      <w:pPr>
        <w:suppressAutoHyphens/>
        <w:jc w:val="both"/>
        <w:rPr>
          <w:rFonts w:eastAsia="Times New Roman"/>
        </w:rPr>
      </w:pPr>
    </w:p>
    <w:sectPr w:rsidR="00003BEC" w:rsidSect="00003B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5E6" w:rsidRDefault="001F45E6" w:rsidP="00522CE0">
      <w:r>
        <w:separator/>
      </w:r>
    </w:p>
  </w:endnote>
  <w:endnote w:type="continuationSeparator" w:id="0">
    <w:p w:rsidR="001F45E6" w:rsidRDefault="001F45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817F8E-2247-4F7B-8C81-B2CEBA7EFA01}"/>
    <w:embedBold r:id="rId2" w:fontKey="{D1DDDC61-EB6E-49FB-848B-66B65FF5A3B9}"/>
  </w:font>
  <w:font w:name="Calibri">
    <w:panose1 w:val="020F0502020204030204"/>
    <w:charset w:val="00"/>
    <w:family w:val="swiss"/>
    <w:pitch w:val="variable"/>
    <w:sig w:usb0="E00002FF" w:usb1="4000ACFF" w:usb2="00000001" w:usb3="00000000" w:csb0="0000019F" w:csb1="00000000"/>
    <w:embedRegular r:id="rId3" w:fontKey="{4051A142-3A82-4CA4-BD17-DDDD97FEC017}"/>
    <w:embedBold r:id="rId4" w:fontKey="{62A75086-6A93-45DF-9267-338D1388C80D}"/>
  </w:font>
  <w:font w:name="Cambria">
    <w:panose1 w:val="02040503050406030204"/>
    <w:charset w:val="00"/>
    <w:family w:val="roman"/>
    <w:pitch w:val="variable"/>
    <w:sig w:usb0="E00002FF" w:usb1="400004FF" w:usb2="00000000" w:usb3="00000000" w:csb0="0000019F" w:csb1="00000000"/>
    <w:embedRegular r:id="rId5" w:fontKey="{16705E4E-8071-46CB-B41A-155159ADFD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BEC" w:rsidRPr="004337CF" w:rsidRDefault="00003BEC" w:rsidP="004337CF">
    <w:pPr>
      <w:pStyle w:val="Footer"/>
      <w:tabs>
        <w:tab w:val="clear" w:pos="4680"/>
        <w:tab w:val="clear" w:pos="9360"/>
        <w:tab w:val="center" w:pos="2995"/>
      </w:tabs>
      <w:spacing w:before="120"/>
    </w:pPr>
    <w:r>
      <w:t>[223]</w:t>
    </w:r>
    <w:r>
      <w:tab/>
    </w:r>
    <w:r>
      <w:fldChar w:fldCharType="begin"/>
    </w:r>
    <w:r>
      <w:instrText xml:space="preserve"> PAGE  \* MERGEFORMAT </w:instrText>
    </w:r>
    <w:r>
      <w:fldChar w:fldCharType="separate"/>
    </w:r>
    <w:r w:rsidR="00F82C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5E6" w:rsidRDefault="001F45E6" w:rsidP="00522CE0">
      <w:r>
        <w:separator/>
      </w:r>
    </w:p>
  </w:footnote>
  <w:footnote w:type="continuationSeparator" w:id="0">
    <w:p w:rsidR="001F45E6" w:rsidRDefault="001F45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2.JS"/>
    <w:docVar w:name="CoverAttorneyInitials" w:val="JS"/>
    <w:docVar w:name="CoverAttorneyLastName" w:val="Shuler"/>
    <w:docVar w:name="CoverBillType" w:val="b"/>
    <w:docVar w:name="DraftFileName" w:val="JUD0022.JS.DOCX"/>
    <w:docVar w:name="DraftStenoName" w:val="Knipp"/>
    <w:docVar w:name="dvBillNumber" w:val="223"/>
    <w:docVar w:name="dvBillNumberPrefix" w:val="S. "/>
    <w:docVar w:name="dvOriginalBody" w:val="Senate"/>
    <w:docVar w:name="fulldraftpath" w:val="L:\S-JUD\BILLS\Malloy\JUD0022.JS.DOCX"/>
    <w:docVar w:name="NameofBody" w:val="S"/>
    <w:docVar w:name="SenatorFolderName" w:val="Malloy"/>
    <w:docVar w:name="VGROUP2" w:val="S-JUD"/>
  </w:docVars>
  <w:rsids>
    <w:rsidRoot w:val="00E4374E"/>
    <w:rsid w:val="00003BEC"/>
    <w:rsid w:val="000141EB"/>
    <w:rsid w:val="00026D82"/>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45E6"/>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2775A"/>
    <w:rsid w:val="004337CF"/>
    <w:rsid w:val="00450668"/>
    <w:rsid w:val="00452CD7"/>
    <w:rsid w:val="00477696"/>
    <w:rsid w:val="0048682C"/>
    <w:rsid w:val="004952FA"/>
    <w:rsid w:val="004A05F7"/>
    <w:rsid w:val="004A592F"/>
    <w:rsid w:val="004B6A22"/>
    <w:rsid w:val="004C2918"/>
    <w:rsid w:val="004D168C"/>
    <w:rsid w:val="004D1D6E"/>
    <w:rsid w:val="004D6923"/>
    <w:rsid w:val="004D7F37"/>
    <w:rsid w:val="0051584C"/>
    <w:rsid w:val="00520D79"/>
    <w:rsid w:val="00522CE0"/>
    <w:rsid w:val="00525DCD"/>
    <w:rsid w:val="00541FF6"/>
    <w:rsid w:val="00556BFD"/>
    <w:rsid w:val="00565148"/>
    <w:rsid w:val="00581497"/>
    <w:rsid w:val="00586B30"/>
    <w:rsid w:val="0058748C"/>
    <w:rsid w:val="00593361"/>
    <w:rsid w:val="005A5017"/>
    <w:rsid w:val="005A648C"/>
    <w:rsid w:val="005F15E4"/>
    <w:rsid w:val="00600221"/>
    <w:rsid w:val="00606D23"/>
    <w:rsid w:val="00641A16"/>
    <w:rsid w:val="006431BA"/>
    <w:rsid w:val="006514A1"/>
    <w:rsid w:val="00674C56"/>
    <w:rsid w:val="00697F32"/>
    <w:rsid w:val="006B4B3C"/>
    <w:rsid w:val="006C64A0"/>
    <w:rsid w:val="006C74EA"/>
    <w:rsid w:val="006D0B9C"/>
    <w:rsid w:val="00720D40"/>
    <w:rsid w:val="0073026D"/>
    <w:rsid w:val="007311B4"/>
    <w:rsid w:val="007318D4"/>
    <w:rsid w:val="00746551"/>
    <w:rsid w:val="00765784"/>
    <w:rsid w:val="007A4390"/>
    <w:rsid w:val="007C65B0"/>
    <w:rsid w:val="007D781A"/>
    <w:rsid w:val="007E3B8F"/>
    <w:rsid w:val="007E5CB7"/>
    <w:rsid w:val="00814EED"/>
    <w:rsid w:val="008314D2"/>
    <w:rsid w:val="008615ED"/>
    <w:rsid w:val="0086450D"/>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7583B"/>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BF0A73"/>
    <w:rsid w:val="00C23348"/>
    <w:rsid w:val="00C406E2"/>
    <w:rsid w:val="00C6454A"/>
    <w:rsid w:val="00C74052"/>
    <w:rsid w:val="00CB187A"/>
    <w:rsid w:val="00CD1843"/>
    <w:rsid w:val="00CD7C71"/>
    <w:rsid w:val="00D1088B"/>
    <w:rsid w:val="00D156D2"/>
    <w:rsid w:val="00D77EC0"/>
    <w:rsid w:val="00D86943"/>
    <w:rsid w:val="00DA47B9"/>
    <w:rsid w:val="00E4374E"/>
    <w:rsid w:val="00E677A1"/>
    <w:rsid w:val="00E91E2F"/>
    <w:rsid w:val="00EA3546"/>
    <w:rsid w:val="00EB1AAC"/>
    <w:rsid w:val="00EB47AE"/>
    <w:rsid w:val="00EC2EE2"/>
    <w:rsid w:val="00EC34E1"/>
    <w:rsid w:val="00ED0AE1"/>
    <w:rsid w:val="00F0234A"/>
    <w:rsid w:val="00F52959"/>
    <w:rsid w:val="00F532D4"/>
    <w:rsid w:val="00F55884"/>
    <w:rsid w:val="00F82CF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0D6FB8B-3AF2-47FC-85D3-A0EA942F2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03B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23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2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5D46D-50C0-4A87-B661-C7E1F5D75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7364</Words>
  <Characters>41979</Characters>
  <Application>Microsoft Office Word</Application>
  <DocSecurity>6</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223: False Claims Act - South Carolina Legislature Online</dc:title>
  <dc:subject/>
  <dc:creator>LindseyKnipp</dc:creator>
  <cp:keywords/>
  <dc:description/>
  <cp:lastModifiedBy>N Cumfer</cp:lastModifiedBy>
  <cp:revision>2</cp:revision>
  <dcterms:created xsi:type="dcterms:W3CDTF">2016-12-02T16:55:00Z</dcterms:created>
  <dcterms:modified xsi:type="dcterms:W3CDTF">2016-12-02T16:55:00Z</dcterms:modified>
</cp:coreProperties>
</file>