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5D0" w:rsidRDefault="004D55D0" w:rsidP="004D55D0">
      <w:pPr>
        <w:widowControl w:val="0"/>
        <w:jc w:val="center"/>
      </w:pPr>
      <w:bookmarkStart w:id="0" w:name="_GoBack"/>
      <w:bookmarkEnd w:id="0"/>
      <w:r w:rsidRPr="004D55D0">
        <w:rPr>
          <w:b/>
        </w:rPr>
        <w:t>South Carolina General Assembly</w:t>
      </w:r>
    </w:p>
    <w:p w:rsidR="004D55D0" w:rsidRDefault="004D55D0" w:rsidP="004D55D0">
      <w:pPr>
        <w:widowControl w:val="0"/>
        <w:jc w:val="center"/>
      </w:pPr>
      <w:r>
        <w:t>121st Session, 2015-2016</w:t>
      </w:r>
    </w:p>
    <w:p w:rsidR="004D55D0" w:rsidRDefault="004D55D0" w:rsidP="004D55D0">
      <w:pPr>
        <w:widowControl w:val="0"/>
        <w:jc w:val="left"/>
      </w:pPr>
    </w:p>
    <w:p w:rsidR="004D55D0" w:rsidRDefault="004D55D0" w:rsidP="004D55D0">
      <w:pPr>
        <w:widowControl w:val="0"/>
        <w:jc w:val="left"/>
        <w:rPr>
          <w:b/>
        </w:rPr>
      </w:pPr>
      <w:r w:rsidRPr="004D55D0">
        <w:rPr>
          <w:b/>
        </w:rPr>
        <w:t>H. 3102</w:t>
      </w:r>
    </w:p>
    <w:p w:rsidR="004D55D0" w:rsidRDefault="004D55D0" w:rsidP="004D55D0">
      <w:pPr>
        <w:widowControl w:val="0"/>
        <w:jc w:val="left"/>
        <w:rPr>
          <w:b/>
        </w:rPr>
      </w:pPr>
    </w:p>
    <w:p w:rsidR="004D55D0" w:rsidRDefault="004D55D0" w:rsidP="004D55D0">
      <w:pPr>
        <w:widowControl w:val="0"/>
        <w:jc w:val="left"/>
      </w:pPr>
      <w:r w:rsidRPr="004D55D0">
        <w:rPr>
          <w:b/>
        </w:rPr>
        <w:t>STATUS INFORMATION</w:t>
      </w:r>
    </w:p>
    <w:p w:rsidR="004D55D0" w:rsidRDefault="004D55D0" w:rsidP="004D55D0">
      <w:pPr>
        <w:widowControl w:val="0"/>
        <w:jc w:val="left"/>
      </w:pPr>
    </w:p>
    <w:p w:rsidR="004D55D0" w:rsidRDefault="004D55D0" w:rsidP="004D55D0">
      <w:pPr>
        <w:widowControl w:val="0"/>
        <w:jc w:val="left"/>
      </w:pPr>
      <w:r>
        <w:t>General Bill</w:t>
      </w:r>
    </w:p>
    <w:p w:rsidR="004D55D0" w:rsidRDefault="00494B20" w:rsidP="004D55D0">
      <w:pPr>
        <w:widowControl w:val="0"/>
        <w:jc w:val="left"/>
      </w:pPr>
      <w:r>
        <w:t>Sponsors: Reps. McEachern, Cobb</w:t>
      </w:r>
      <w:r>
        <w:noBreakHyphen/>
        <w:t>Hunter and M.S. McLeod</w:t>
      </w:r>
    </w:p>
    <w:p w:rsidR="004D55D0" w:rsidRDefault="004D55D0" w:rsidP="004D55D0">
      <w:pPr>
        <w:widowControl w:val="0"/>
        <w:jc w:val="left"/>
      </w:pPr>
      <w:r>
        <w:t>Document Path: l:\council\bills\ggs\22662zw15.docx</w:t>
      </w:r>
    </w:p>
    <w:p w:rsidR="004D55D0" w:rsidRDefault="004D55D0" w:rsidP="004D55D0">
      <w:pPr>
        <w:widowControl w:val="0"/>
        <w:jc w:val="left"/>
      </w:pPr>
    </w:p>
    <w:p w:rsidR="00A62D7D" w:rsidRDefault="00A62D7D" w:rsidP="004D55D0">
      <w:pPr>
        <w:widowControl w:val="0"/>
        <w:jc w:val="left"/>
      </w:pPr>
      <w:r>
        <w:t>Introduced in the House on January 13, 2015</w:t>
      </w:r>
    </w:p>
    <w:p w:rsidR="00A62D7D" w:rsidRPr="00A62D7D" w:rsidRDefault="00A62D7D" w:rsidP="004D55D0">
      <w:pPr>
        <w:widowControl w:val="0"/>
        <w:jc w:val="left"/>
      </w:pPr>
      <w:r>
        <w:t xml:space="preserve">Currently residing in the House Committee on </w:t>
      </w:r>
      <w:r w:rsidRPr="00A62D7D">
        <w:rPr>
          <w:b/>
        </w:rPr>
        <w:t>Judiciary</w:t>
      </w:r>
    </w:p>
    <w:p w:rsidR="00A62D7D" w:rsidRDefault="00A62D7D" w:rsidP="004D55D0">
      <w:pPr>
        <w:widowControl w:val="0"/>
        <w:jc w:val="left"/>
      </w:pPr>
    </w:p>
    <w:p w:rsidR="004D55D0" w:rsidRDefault="004D55D0" w:rsidP="004D55D0">
      <w:pPr>
        <w:widowControl w:val="0"/>
        <w:jc w:val="left"/>
      </w:pPr>
      <w:r>
        <w:t xml:space="preserve">Summary: </w:t>
      </w:r>
      <w:r w:rsidR="001504D2">
        <w:t>Voter Registration</w:t>
      </w:r>
    </w:p>
    <w:p w:rsidR="004D55D0" w:rsidRDefault="004D55D0" w:rsidP="004D55D0">
      <w:pPr>
        <w:widowControl w:val="0"/>
        <w:jc w:val="left"/>
      </w:pPr>
    </w:p>
    <w:p w:rsidR="004D55D0" w:rsidRDefault="004D55D0" w:rsidP="004D55D0">
      <w:pPr>
        <w:widowControl w:val="0"/>
        <w:jc w:val="left"/>
      </w:pPr>
    </w:p>
    <w:p w:rsidR="004D55D0" w:rsidRDefault="004D55D0" w:rsidP="004D55D0">
      <w:pPr>
        <w:widowControl w:val="0"/>
        <w:tabs>
          <w:tab w:val="center" w:pos="590"/>
          <w:tab w:val="center" w:pos="1440"/>
          <w:tab w:val="left" w:pos="1872"/>
          <w:tab w:val="left" w:pos="9187"/>
        </w:tabs>
        <w:jc w:val="left"/>
      </w:pPr>
      <w:r w:rsidRPr="004D55D0">
        <w:rPr>
          <w:b/>
        </w:rPr>
        <w:t>HISTORY OF LEGISLATIVE ACTIONS</w:t>
      </w:r>
    </w:p>
    <w:p w:rsidR="004D55D0" w:rsidRDefault="004D55D0" w:rsidP="004D55D0">
      <w:pPr>
        <w:widowControl w:val="0"/>
        <w:tabs>
          <w:tab w:val="center" w:pos="590"/>
          <w:tab w:val="center" w:pos="1440"/>
          <w:tab w:val="left" w:pos="1872"/>
          <w:tab w:val="left" w:pos="9187"/>
        </w:tabs>
        <w:jc w:val="left"/>
      </w:pPr>
    </w:p>
    <w:p w:rsidR="004D55D0" w:rsidRPr="004D55D0" w:rsidRDefault="004D55D0" w:rsidP="004D55D0">
      <w:pPr>
        <w:widowControl w:val="0"/>
        <w:tabs>
          <w:tab w:val="center" w:pos="590"/>
          <w:tab w:val="center" w:pos="1440"/>
          <w:tab w:val="left" w:pos="1872"/>
          <w:tab w:val="left" w:pos="9187"/>
        </w:tabs>
        <w:jc w:val="left"/>
      </w:pPr>
      <w:r w:rsidRPr="004D55D0">
        <w:rPr>
          <w:u w:val="single"/>
        </w:rPr>
        <w:tab/>
        <w:t>Date</w:t>
      </w:r>
      <w:r w:rsidRPr="004D55D0">
        <w:rPr>
          <w:u w:val="single"/>
        </w:rPr>
        <w:tab/>
        <w:t>Body</w:t>
      </w:r>
      <w:r w:rsidRPr="004D55D0">
        <w:rPr>
          <w:u w:val="single"/>
        </w:rPr>
        <w:tab/>
        <w:t>Action Description with journal page number</w:t>
      </w:r>
      <w:r w:rsidRPr="004D55D0">
        <w:rPr>
          <w:u w:val="single"/>
        </w:rPr>
        <w:tab/>
      </w:r>
    </w:p>
    <w:p w:rsidR="00F22A4D" w:rsidRDefault="00F22A4D" w:rsidP="00F22A4D">
      <w:pPr>
        <w:widowControl w:val="0"/>
        <w:tabs>
          <w:tab w:val="right" w:pos="1008"/>
          <w:tab w:val="left" w:pos="1152"/>
          <w:tab w:val="left" w:pos="1872"/>
          <w:tab w:val="left" w:pos="9187"/>
        </w:tabs>
        <w:ind w:left="2088" w:hanging="2088"/>
        <w:jc w:val="left"/>
      </w:pPr>
      <w:r>
        <w:tab/>
        <w:t>12/11/2014</w:t>
      </w:r>
      <w:r>
        <w:tab/>
        <w:t>House</w:t>
      </w:r>
      <w:r>
        <w:tab/>
      </w:r>
      <w:r w:rsidRPr="00CF08A9">
        <w:t>Prefiled</w:t>
      </w:r>
    </w:p>
    <w:p w:rsidR="00F22A4D" w:rsidRDefault="00F22A4D" w:rsidP="00F22A4D">
      <w:pPr>
        <w:widowControl w:val="0"/>
        <w:tabs>
          <w:tab w:val="right" w:pos="1008"/>
          <w:tab w:val="left" w:pos="1152"/>
          <w:tab w:val="left" w:pos="1872"/>
          <w:tab w:val="left" w:pos="9187"/>
        </w:tabs>
        <w:ind w:left="2088" w:hanging="2088"/>
        <w:jc w:val="left"/>
      </w:pPr>
      <w:r>
        <w:tab/>
        <w:t>12/11/2014</w:t>
      </w:r>
      <w:r>
        <w:tab/>
        <w:t>House</w:t>
      </w:r>
      <w:r>
        <w:tab/>
      </w:r>
      <w:r w:rsidRPr="00CF08A9">
        <w:t xml:space="preserve">Referred to Committee on </w:t>
      </w:r>
      <w:r w:rsidRPr="00CF08A9">
        <w:rPr>
          <w:b/>
        </w:rPr>
        <w:t>Judiciary</w:t>
      </w:r>
    </w:p>
    <w:p w:rsidR="00F22A4D" w:rsidRDefault="00F22A4D" w:rsidP="00F22A4D">
      <w:pPr>
        <w:widowControl w:val="0"/>
        <w:tabs>
          <w:tab w:val="right" w:pos="1008"/>
          <w:tab w:val="left" w:pos="1152"/>
          <w:tab w:val="left" w:pos="1872"/>
          <w:tab w:val="left" w:pos="9187"/>
        </w:tabs>
        <w:ind w:left="2088" w:hanging="2088"/>
        <w:jc w:val="left"/>
      </w:pPr>
      <w:r>
        <w:tab/>
        <w:t>1/13/2015</w:t>
      </w:r>
      <w:r>
        <w:tab/>
        <w:t>House</w:t>
      </w:r>
      <w:r>
        <w:tab/>
      </w:r>
      <w:r w:rsidRPr="00CF08A9">
        <w:t>Introduced and read first time (</w:t>
      </w:r>
      <w:hyperlink r:id="rId7" w:history="1">
        <w:r w:rsidRPr="001E5E1D">
          <w:rPr>
            <w:rStyle w:val="Hyperlink"/>
          </w:rPr>
          <w:t>House Journal</w:t>
        </w:r>
        <w:r w:rsidRPr="001E5E1D">
          <w:rPr>
            <w:rStyle w:val="Hyperlink"/>
          </w:rPr>
          <w:noBreakHyphen/>
          <w:t>page 95</w:t>
        </w:r>
      </w:hyperlink>
      <w:r w:rsidRPr="00CF08A9">
        <w:t>)</w:t>
      </w:r>
    </w:p>
    <w:p w:rsidR="00F22A4D" w:rsidRDefault="00F22A4D" w:rsidP="00F22A4D">
      <w:pPr>
        <w:widowControl w:val="0"/>
        <w:tabs>
          <w:tab w:val="right" w:pos="1008"/>
          <w:tab w:val="left" w:pos="1152"/>
          <w:tab w:val="left" w:pos="1872"/>
          <w:tab w:val="left" w:pos="9187"/>
        </w:tabs>
        <w:ind w:left="2088" w:hanging="2088"/>
        <w:jc w:val="left"/>
      </w:pPr>
      <w:r>
        <w:tab/>
        <w:t>1/13/2015</w:t>
      </w:r>
      <w:r>
        <w:tab/>
        <w:t>House</w:t>
      </w:r>
      <w:r>
        <w:tab/>
      </w:r>
      <w:r w:rsidRPr="00CF08A9">
        <w:t>Ref</w:t>
      </w:r>
      <w:r>
        <w:t xml:space="preserve">erred to Committee on </w:t>
      </w:r>
      <w:r w:rsidRPr="00CF08A9">
        <w:rPr>
          <w:b/>
        </w:rPr>
        <w:t>Judiciary</w:t>
      </w:r>
      <w:r>
        <w:t xml:space="preserve"> </w:t>
      </w:r>
      <w:r w:rsidRPr="00CF08A9">
        <w:t>(</w:t>
      </w:r>
      <w:hyperlink r:id="rId8" w:history="1">
        <w:r w:rsidRPr="001E5E1D">
          <w:rPr>
            <w:rStyle w:val="Hyperlink"/>
          </w:rPr>
          <w:t>House Journal</w:t>
        </w:r>
        <w:r w:rsidRPr="001E5E1D">
          <w:rPr>
            <w:rStyle w:val="Hyperlink"/>
          </w:rPr>
          <w:noBreakHyphen/>
          <w:t>page 95</w:t>
        </w:r>
      </w:hyperlink>
      <w:r w:rsidRPr="00CF08A9">
        <w:t>)</w:t>
      </w:r>
    </w:p>
    <w:p w:rsidR="00F22A4D" w:rsidRDefault="00F22A4D" w:rsidP="00F22A4D">
      <w:pPr>
        <w:widowControl w:val="0"/>
        <w:tabs>
          <w:tab w:val="right" w:pos="1008"/>
          <w:tab w:val="left" w:pos="1152"/>
          <w:tab w:val="left" w:pos="1872"/>
          <w:tab w:val="left" w:pos="9187"/>
        </w:tabs>
        <w:ind w:left="2088" w:hanging="2088"/>
        <w:jc w:val="left"/>
      </w:pPr>
    </w:p>
    <w:p w:rsidR="004D55D0" w:rsidRDefault="004D55D0" w:rsidP="004D55D0">
      <w:pPr>
        <w:widowControl w:val="0"/>
        <w:tabs>
          <w:tab w:val="right" w:pos="1008"/>
          <w:tab w:val="left" w:pos="1152"/>
          <w:tab w:val="left" w:pos="1872"/>
          <w:tab w:val="left" w:pos="9187"/>
        </w:tabs>
        <w:ind w:left="2088" w:hanging="2088"/>
        <w:jc w:val="left"/>
      </w:pPr>
      <w:r>
        <w:t xml:space="preserve">View the latest </w:t>
      </w:r>
      <w:hyperlink r:id="rId9" w:history="1">
        <w:r w:rsidRPr="004D55D0">
          <w:rPr>
            <w:rStyle w:val="Hyperlink"/>
          </w:rPr>
          <w:t>legislative information</w:t>
        </w:r>
      </w:hyperlink>
      <w:r>
        <w:t xml:space="preserve"> at the website</w:t>
      </w:r>
    </w:p>
    <w:p w:rsidR="004D55D0" w:rsidRDefault="004D55D0" w:rsidP="004D55D0">
      <w:pPr>
        <w:widowControl w:val="0"/>
        <w:tabs>
          <w:tab w:val="right" w:pos="1008"/>
          <w:tab w:val="left" w:pos="1152"/>
          <w:tab w:val="left" w:pos="1872"/>
          <w:tab w:val="left" w:pos="9187"/>
        </w:tabs>
        <w:ind w:left="2088" w:hanging="2088"/>
        <w:jc w:val="left"/>
      </w:pPr>
    </w:p>
    <w:p w:rsidR="004D55D0" w:rsidRPr="004D55D0" w:rsidRDefault="004D55D0" w:rsidP="004D55D0">
      <w:pPr>
        <w:widowControl w:val="0"/>
        <w:tabs>
          <w:tab w:val="right" w:pos="1008"/>
          <w:tab w:val="left" w:pos="1152"/>
          <w:tab w:val="left" w:pos="1872"/>
          <w:tab w:val="left" w:pos="9187"/>
        </w:tabs>
        <w:ind w:left="2088" w:hanging="2088"/>
        <w:jc w:val="left"/>
      </w:pPr>
    </w:p>
    <w:p w:rsidR="004D55D0" w:rsidRDefault="004D55D0" w:rsidP="004D55D0">
      <w:pPr>
        <w:widowControl w:val="0"/>
        <w:jc w:val="left"/>
      </w:pPr>
      <w:r w:rsidRPr="004D55D0">
        <w:rPr>
          <w:b/>
        </w:rPr>
        <w:t>VERSIONS OF THIS BILL</w:t>
      </w:r>
    </w:p>
    <w:p w:rsidR="004D55D0" w:rsidRDefault="004D55D0" w:rsidP="004D55D0">
      <w:pPr>
        <w:widowControl w:val="0"/>
        <w:jc w:val="left"/>
      </w:pPr>
    </w:p>
    <w:p w:rsidR="004D55D0" w:rsidRDefault="001E5E1D" w:rsidP="004D55D0">
      <w:pPr>
        <w:widowControl w:val="0"/>
        <w:jc w:val="left"/>
      </w:pPr>
      <w:hyperlink r:id="rId10" w:history="1">
        <w:r w:rsidR="004D55D0">
          <w:rPr>
            <w:rStyle w:val="Hyperlink"/>
          </w:rPr>
          <w:t>12/11/2014</w:t>
        </w:r>
      </w:hyperlink>
    </w:p>
    <w:p w:rsidR="004D55D0" w:rsidRDefault="004D55D0" w:rsidP="004D55D0"/>
    <w:p w:rsidR="004D55D0" w:rsidRDefault="004D55D0" w:rsidP="004D55D0">
      <w:pPr>
        <w:sectPr w:rsidR="004D55D0" w:rsidSect="004D55D0">
          <w:pgSz w:w="12240" w:h="15840" w:code="1"/>
          <w:pgMar w:top="1080" w:right="1440" w:bottom="1080" w:left="1440" w:header="720" w:footer="720" w:gutter="0"/>
          <w:cols w:space="720"/>
          <w:noEndnote/>
          <w:docGrid w:linePitch="360"/>
        </w:sectPr>
      </w:pPr>
    </w:p>
    <w:p w:rsidR="008275B4" w:rsidRDefault="008275B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6E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945EF2">
        <w:noBreakHyphen/>
      </w:r>
      <w:r>
        <w:t>5</w:t>
      </w:r>
      <w:r w:rsidR="00945EF2">
        <w:noBreakHyphen/>
      </w:r>
      <w:r>
        <w:t>120 AND 7</w:t>
      </w:r>
      <w:r w:rsidR="00945EF2">
        <w:noBreakHyphen/>
      </w:r>
      <w:r>
        <w:t>5</w:t>
      </w:r>
      <w:r w:rsidR="00945EF2">
        <w:noBreakHyphen/>
      </w:r>
      <w:r>
        <w:t>180, BOTH AS AMENDED, CODE OF LAWS OF SOUTH CAROLINA, 1976, RELATING TO QUALIFICATIONS AND PROCEDURES NECESSARY FOR PERSONS TO REGISTER TO VOTE, SO AS TO REVISE REFERENCES; TO AMEND SECTION 7</w:t>
      </w:r>
      <w:r w:rsidR="00945EF2">
        <w:noBreakHyphen/>
      </w:r>
      <w:r>
        <w:t>5</w:t>
      </w:r>
      <w:r w:rsidR="00945EF2">
        <w:noBreakHyphen/>
      </w:r>
      <w:r>
        <w:t>310, RELATING TO VOTER REGISTRATION AGENCIES, SO AS TO REFLECT A NAME CHANGE FOR ONE OF SUCH AGENCIES AND TO DELETE A REFERENCE TO DISABILITY; TO AMEND SECTION 7</w:t>
      </w:r>
      <w:r w:rsidR="00945EF2">
        <w:noBreakHyphen/>
      </w:r>
      <w:r>
        <w:t>7</w:t>
      </w:r>
      <w:r w:rsidR="00945EF2">
        <w:noBreakHyphen/>
      </w:r>
      <w:r>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rsidR="00945EF2">
        <w:noBreakHyphen/>
      </w:r>
      <w:r>
        <w:t>7</w:t>
      </w:r>
      <w:r w:rsidR="00945EF2">
        <w:noBreakHyphen/>
      </w:r>
      <w:r>
        <w:t>1000, RELATING TO PRECINCTS IN MUNICIPAL ELECTIONS, SO AS TO REQUIRE ANY POOLED PRECINCT TO BE ACCESSIBLE; TO AMEND SECTION 7</w:t>
      </w:r>
      <w:r w:rsidR="00945EF2">
        <w:noBreakHyphen/>
      </w:r>
      <w:r>
        <w:t>15</w:t>
      </w:r>
      <w:r w:rsidR="00945EF2">
        <w:noBreakHyphen/>
      </w:r>
      <w:r>
        <w:t>200, RELATING TO THE MAILING OF ABSENTEE BALLOTS, SO AS TO REQUIRE THAT ABSENTEE BALLOTS MUST BE AVAILABLE IN BRAILLE AND LARGE PRINT FORMAT; TO AMEND SECTION 7</w:t>
      </w:r>
      <w:r w:rsidR="00945EF2">
        <w:noBreakHyphen/>
      </w:r>
      <w:r>
        <w:t>15</w:t>
      </w:r>
      <w:r w:rsidR="00945EF2">
        <w:noBreakHyphen/>
      </w:r>
      <w:r>
        <w:t>310, AS AMENDED, RELATING TO DEFINITIONS FOR PURPOSES OF ABSENTEE VOTING, SO AS TO REPLACE THE REFERENCE TO “PHYSICALLY DISABLED PERSON” TO “PERSON WITH A DISABILITY”, AND TO REVISE THE DEFINITION OF “AUTHORIZED REPRESENTATIVE”; TO AMEND SECTION 7</w:t>
      </w:r>
      <w:r w:rsidR="00945EF2">
        <w:noBreakHyphen/>
      </w:r>
      <w:r>
        <w:t>15</w:t>
      </w:r>
      <w:r w:rsidR="00945EF2">
        <w:noBreakHyphen/>
      </w:r>
      <w:r>
        <w:t>320, AS AMENDED, RELATING TO PERSONS QUALIFIED TO VOTE BY ABSENTEE BALLOT, SO AS TO REVISE REFERENCES RELATING TO DISABILITIES AND HOSPITALS; TO AMEND SECTION 7</w:t>
      </w:r>
      <w:r w:rsidR="00945EF2">
        <w:noBreakHyphen/>
      </w:r>
      <w:r>
        <w:t>15</w:t>
      </w:r>
      <w:r w:rsidR="00945EF2">
        <w:noBreakHyphen/>
      </w:r>
      <w:r>
        <w:t xml:space="preserve">330, AS AMENDED, RELATING TO THE PROCEDURE FOR ABSENTEE VOTING, </w:t>
      </w:r>
      <w:r>
        <w:lastRenderedPageBreak/>
        <w:t>SO AS TO CONFORM THE REFERENCES RELATING TO PERSONS ADMITTED TO HOSPITALS; TO AMEND SECTIONS 7</w:t>
      </w:r>
      <w:r w:rsidR="00945EF2">
        <w:noBreakHyphen/>
      </w:r>
      <w:r>
        <w:t>15</w:t>
      </w:r>
      <w:r w:rsidR="00945EF2">
        <w:noBreakHyphen/>
      </w:r>
      <w:r>
        <w:t>380 AND 7</w:t>
      </w:r>
      <w:r w:rsidR="00945EF2">
        <w:noBreakHyphen/>
      </w:r>
      <w:r>
        <w:t>15</w:t>
      </w:r>
      <w:r w:rsidR="00945EF2">
        <w:noBreakHyphen/>
      </w:r>
      <w:r>
        <w:t>385, BOTH AS AMENDED, RELATING TO THE OATH AND PROCEDURES REQUIRED FOR VOTING BY ABSENTEE BALLOT, SO AS TO UPDATE REFERENCES RELATING TO DISABILITY.</w:t>
      </w:r>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9E5" w:rsidRDefault="0063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45EF2">
        <w:noBreakHyphen/>
      </w:r>
      <w:r>
        <w:t>5</w:t>
      </w:r>
      <w:r w:rsidR="00945EF2">
        <w:noBreakHyphen/>
      </w:r>
      <w:r>
        <w:t>120(A)(2) of the 1976 Code, as last amended by Act 408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945EF2">
        <w:noBreakHyphen/>
      </w:r>
      <w:r>
        <w:t>5</w:t>
      </w:r>
      <w:r w:rsidR="00945EF2">
        <w:noBreakHyphen/>
      </w:r>
      <w:r>
        <w:t>180 of the 1976 Code, as last amended by Act 408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5</w:t>
      </w:r>
      <w:r w:rsidR="00945EF2">
        <w:noBreakHyphen/>
      </w:r>
      <w:r>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sidR="00945EF2">
        <w:rPr>
          <w:color w:val="000000" w:themeColor="text1"/>
          <w:u w:color="000000" w:themeColor="text1"/>
        </w:rPr>
        <w:noBreakHyphen/>
      </w:r>
      <w:r w:rsidRPr="00CF7E00">
        <w:rPr>
          <w:color w:val="000000" w:themeColor="text1"/>
          <w:u w:color="000000" w:themeColor="text1"/>
        </w:rPr>
        <w:t>5</w:t>
      </w:r>
      <w:r w:rsidR="00945EF2">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sidR="00945EF2">
        <w:rPr>
          <w:color w:val="000000" w:themeColor="text1"/>
          <w:u w:color="000000" w:themeColor="text1"/>
        </w:rPr>
        <w:noBreakHyphen/>
      </w:r>
      <w:r w:rsidRPr="00CF7E00">
        <w:rPr>
          <w:color w:val="000000" w:themeColor="text1"/>
          <w:u w:color="000000" w:themeColor="text1"/>
        </w:rPr>
        <w:t>5</w:t>
      </w:r>
      <w:r w:rsidR="00945EF2">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5</w:t>
      </w:r>
      <w:r w:rsidR="00945EF2">
        <w:rPr>
          <w:color w:val="000000" w:themeColor="text1"/>
          <w:u w:color="000000" w:themeColor="text1"/>
        </w:rPr>
        <w:noBreakHyphen/>
      </w:r>
      <w:r>
        <w:rPr>
          <w:color w:val="000000" w:themeColor="text1"/>
          <w:u w:color="000000" w:themeColor="text1"/>
        </w:rPr>
        <w:t>310(B)(6) of the 1976 Code, as added by Act 466 of 1996,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5</w:t>
      </w:r>
      <w:r w:rsidR="00945EF2">
        <w:rPr>
          <w:color w:val="000000" w:themeColor="text1"/>
          <w:u w:color="000000" w:themeColor="text1"/>
        </w:rPr>
        <w:noBreakHyphen/>
      </w:r>
      <w:r>
        <w:rPr>
          <w:color w:val="000000" w:themeColor="text1"/>
          <w:u w:color="000000" w:themeColor="text1"/>
        </w:rPr>
        <w:t>310(D) of the 1976 Code, as added by Act 466 of 1996,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00945EF2" w:rsidRPr="00945EF2">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00945EF2" w:rsidRPr="00945EF2">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00945EF2" w:rsidRPr="00945EF2">
        <w:rPr>
          <w:color w:val="000000" w:themeColor="text1"/>
          <w:u w:color="000000" w:themeColor="text1"/>
        </w:rPr>
        <w:t>’</w:t>
      </w:r>
      <w:r>
        <w:rPr>
          <w:color w:val="000000" w:themeColor="text1"/>
          <w:u w:color="000000" w:themeColor="text1"/>
        </w:rPr>
        <w:t>s home.”</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7</w:t>
      </w:r>
      <w:r w:rsidR="00945EF2">
        <w:rPr>
          <w:color w:val="000000" w:themeColor="text1"/>
          <w:u w:color="000000" w:themeColor="text1"/>
        </w:rPr>
        <w:noBreakHyphen/>
      </w:r>
      <w:r>
        <w:rPr>
          <w:color w:val="000000" w:themeColor="text1"/>
          <w:u w:color="000000" w:themeColor="text1"/>
        </w:rPr>
        <w:t>990 of the 1976 Code, as last amended by Act 494 of 1992,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sidR="00945EF2">
        <w:rPr>
          <w:color w:val="000000" w:themeColor="text1"/>
          <w:u w:color="000000" w:themeColor="text1"/>
        </w:rPr>
        <w:noBreakHyphen/>
      </w:r>
      <w:r>
        <w:rPr>
          <w:color w:val="000000" w:themeColor="text1"/>
          <w:u w:color="000000" w:themeColor="text1"/>
        </w:rPr>
        <w:t>7</w:t>
      </w:r>
      <w:r w:rsidR="00945EF2">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sidR="00945EF2">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sidR="00945EF2">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sidR="00945EF2">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Any </w:t>
      </w:r>
      <w:r w:rsidRPr="00B23436">
        <w:rPr>
          <w:strike/>
          <w:color w:val="000000" w:themeColor="text1"/>
          <w:u w:color="000000" w:themeColor="text1"/>
        </w:rPr>
        <w:t>physically handicapped</w:t>
      </w:r>
      <w:r w:rsidRPr="00C61531">
        <w:rPr>
          <w:color w:val="000000" w:themeColor="text1"/>
          <w:u w:color="000000" w:themeColor="text1"/>
        </w:rPr>
        <w:t xml:space="preserve"> 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B23436">
        <w:rPr>
          <w:strike/>
          <w:color w:val="000000" w:themeColor="text1"/>
          <w:u w:color="000000" w:themeColor="text1"/>
        </w:rPr>
        <w:t xml:space="preserve"> if he meets the following criteria:</w:t>
      </w:r>
      <w:r w:rsidRPr="00C61531">
        <w:rPr>
          <w:color w:val="000000" w:themeColor="text1"/>
          <w:u w:color="000000" w:themeColor="text1"/>
        </w:rPr>
        <w:t xml:space="preserve">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 has applied in writing to and obtained from the county board of registration thirty days before the election a voting registration transfer authorizing the elector to vote at the county barrier</w:t>
      </w:r>
      <w:r w:rsidR="00945EF2">
        <w:rPr>
          <w:strike/>
          <w:color w:val="000000" w:themeColor="text1"/>
          <w:u w:color="000000" w:themeColor="text1"/>
        </w:rPr>
        <w:noBreakHyphen/>
      </w:r>
      <w:r w:rsidRPr="00C61531">
        <w:rPr>
          <w:strike/>
          <w:color w:val="000000" w:themeColor="text1"/>
          <w:u w:color="000000" w:themeColor="text1"/>
        </w:rPr>
        <w:t xml:space="preserve">free polling place.  An elector whose physical handicap, as defined in item (1) of this subsection, is permanent, as certified by a licensed physician, is not required to register once he has done so initially under the provisions of this item.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B.</w:t>
      </w:r>
      <w:r w:rsidRPr="003310BF">
        <w:rPr>
          <w:color w:val="000000" w:themeColor="text1"/>
          <w:u w:color="000000" w:themeColor="text1"/>
        </w:rPr>
        <w:tab/>
      </w:r>
      <w:r w:rsidRPr="00C61531">
        <w:rPr>
          <w:strike/>
          <w:color w:val="000000" w:themeColor="text1"/>
          <w:u w:color="000000" w:themeColor="text1"/>
        </w:rPr>
        <w:t>For every election the State Election Commission shall furnish to the proper county or party officials a separate roster of those handicapped electors registered to vote at the barrier</w:t>
      </w:r>
      <w:r w:rsidR="00945EF2">
        <w:rPr>
          <w:strike/>
          <w:color w:val="000000" w:themeColor="text1"/>
          <w:u w:color="000000" w:themeColor="text1"/>
        </w:rPr>
        <w:noBreakHyphen/>
      </w:r>
      <w:r w:rsidRPr="00C61531">
        <w:rPr>
          <w:strike/>
          <w:color w:val="000000" w:themeColor="text1"/>
          <w:u w:color="000000" w:themeColor="text1"/>
        </w:rPr>
        <w:t>free polling place, and the county election officials shall ensure that election managers are designated to staff the barrier</w:t>
      </w:r>
      <w:r w:rsidR="00945EF2">
        <w:rPr>
          <w:strike/>
          <w:color w:val="000000" w:themeColor="text1"/>
          <w:u w:color="000000" w:themeColor="text1"/>
        </w:rPr>
        <w:noBreakHyphen/>
      </w:r>
      <w:r w:rsidRPr="00C61531">
        <w:rPr>
          <w:strike/>
          <w:color w:val="000000" w:themeColor="text1"/>
          <w:u w:color="000000" w:themeColor="text1"/>
        </w:rPr>
        <w:t xml:space="preserve">free polling place.  Such roster shall also contain appropriate precinct and district references for each voter when practical and reasonable.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Pr="003310BF">
        <w:rPr>
          <w:color w:val="000000" w:themeColor="text1"/>
          <w:u w:color="000000" w:themeColor="text1"/>
        </w:rPr>
        <w:tab/>
      </w:r>
      <w:r w:rsidRPr="00C61531">
        <w:rPr>
          <w:strike/>
          <w:color w:val="000000" w:themeColor="text1"/>
          <w:u w:color="000000" w:themeColor="text1"/>
        </w:rPr>
        <w:t>The county election commission shall be authorized to use paper ballots in lieu of voting machines in the Countywide Barrier</w:t>
      </w:r>
      <w:r w:rsidR="00945EF2">
        <w:rPr>
          <w:strike/>
          <w:color w:val="000000" w:themeColor="text1"/>
          <w:u w:color="000000" w:themeColor="text1"/>
        </w:rPr>
        <w:noBreakHyphen/>
      </w:r>
      <w:r w:rsidRPr="00C61531">
        <w:rPr>
          <w:strike/>
          <w:color w:val="000000" w:themeColor="text1"/>
          <w:u w:color="000000" w:themeColor="text1"/>
        </w:rPr>
        <w:t xml:space="preserve">Free Voting Precinct in those counties where voting machines are used. </w:t>
      </w:r>
    </w:p>
    <w:p w:rsidR="00D5794C" w:rsidRPr="00C6153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Pr="003310BF">
        <w:rPr>
          <w:color w:val="000000" w:themeColor="text1"/>
          <w:u w:color="000000" w:themeColor="text1"/>
        </w:rPr>
        <w:tab/>
      </w:r>
      <w:r w:rsidRPr="00C61531">
        <w:rPr>
          <w:strike/>
          <w:color w:val="000000" w:themeColor="text1"/>
          <w:u w:color="000000" w:themeColor="text1"/>
        </w:rPr>
        <w:t>When the Countywide Barrier</w:t>
      </w:r>
      <w:r w:rsidR="00945EF2">
        <w:rPr>
          <w:strike/>
          <w:color w:val="000000" w:themeColor="text1"/>
          <w:u w:color="000000" w:themeColor="text1"/>
        </w:rPr>
        <w:noBreakHyphen/>
      </w:r>
      <w:r w:rsidRPr="00C61531">
        <w:rPr>
          <w:strike/>
          <w:color w:val="000000" w:themeColor="text1"/>
          <w:u w:color="000000" w:themeColor="text1"/>
        </w:rPr>
        <w:t>Free Voting Precinct in the respective counties closes, the votes of the Countywide Barrier</w:t>
      </w:r>
      <w:r w:rsidR="00945EF2">
        <w:rPr>
          <w:strike/>
          <w:color w:val="000000" w:themeColor="text1"/>
          <w:u w:color="000000" w:themeColor="text1"/>
        </w:rPr>
        <w:noBreakHyphen/>
      </w:r>
      <w:r w:rsidRPr="00C61531">
        <w:rPr>
          <w:strike/>
          <w:color w:val="000000" w:themeColor="text1"/>
          <w:u w:color="000000" w:themeColor="text1"/>
        </w:rPr>
        <w:t xml:space="preserve">Free Voting Precinct shall be tabulated and reported as a separate precinct when other ballots of the county are counted on election day. </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Pr="003310BF">
        <w:rPr>
          <w:color w:val="000000" w:themeColor="text1"/>
          <w:u w:color="000000" w:themeColor="text1"/>
        </w:rPr>
        <w:tab/>
      </w:r>
      <w:r w:rsidRPr="00C61531">
        <w:rPr>
          <w:strike/>
          <w:color w:val="000000" w:themeColor="text1"/>
          <w:u w:color="000000" w:themeColor="text1"/>
        </w:rPr>
        <w:t>The provisions of this section shall only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sidR="00945EF2">
        <w:rPr>
          <w:color w:val="000000" w:themeColor="text1"/>
          <w:u w:val="single" w:color="000000" w:themeColor="text1"/>
        </w:rPr>
        <w:noBreakHyphen/>
      </w:r>
      <w:r>
        <w:rPr>
          <w:color w:val="000000" w:themeColor="text1"/>
          <w:u w:val="single" w:color="000000" w:themeColor="text1"/>
        </w:rPr>
        <w:t>7</w:t>
      </w:r>
      <w:r w:rsidR="00945EF2">
        <w:rPr>
          <w:color w:val="000000" w:themeColor="text1"/>
          <w:u w:val="single" w:color="000000" w:themeColor="text1"/>
        </w:rPr>
        <w:noBreakHyphen/>
      </w:r>
      <w:r>
        <w:rPr>
          <w:color w:val="000000" w:themeColor="text1"/>
          <w:u w:val="single" w:color="000000" w:themeColor="text1"/>
        </w:rPr>
        <w:t>910(B) must be accessible.</w:t>
      </w:r>
    </w:p>
    <w:p w:rsidR="00D5794C" w:rsidRPr="00471C96"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Pr>
          <w:color w:val="000000" w:themeColor="text1"/>
          <w:u w:val="single" w:color="000000" w:themeColor="text1"/>
        </w:rPr>
        <w:t>(C)</w:t>
      </w:r>
      <w:r w:rsidRPr="003310BF">
        <w:rPr>
          <w:color w:val="000000" w:themeColor="text1"/>
          <w:u w:color="000000" w:themeColor="text1"/>
        </w:rPr>
        <w:tab/>
      </w:r>
      <w:r>
        <w:rPr>
          <w:color w:val="000000" w:themeColor="text1"/>
          <w:u w:val="single" w:color="000000" w:themeColor="text1"/>
        </w:rPr>
        <w:t xml:space="preserve">For purposes of this section, </w:t>
      </w:r>
      <w:r w:rsidR="00945EF2" w:rsidRPr="00945EF2">
        <w:rPr>
          <w:color w:val="000000" w:themeColor="text1"/>
          <w:u w:val="single" w:color="000000" w:themeColor="text1"/>
        </w:rPr>
        <w:t>‘</w:t>
      </w:r>
      <w:r>
        <w:rPr>
          <w:color w:val="000000" w:themeColor="text1"/>
          <w:u w:val="single" w:color="000000" w:themeColor="text1"/>
        </w:rPr>
        <w:t>accessible</w:t>
      </w:r>
      <w:r w:rsidR="00945EF2" w:rsidRPr="00945EF2">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945EF2">
        <w:noBreakHyphen/>
      </w:r>
      <w:r>
        <w:t>7</w:t>
      </w:r>
      <w:r w:rsidR="00945EF2">
        <w:noBreakHyphen/>
      </w:r>
      <w:r>
        <w:t>1000 of the 1976 Code, as added by Act 412 of 1998,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7</w:t>
      </w:r>
      <w:r w:rsidR="00945EF2">
        <w:noBreakHyphen/>
      </w:r>
      <w:r>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sidR="00945EF2">
        <w:rPr>
          <w:color w:val="000000" w:themeColor="text1"/>
          <w:u w:val="single" w:color="000000" w:themeColor="text1"/>
        </w:rPr>
        <w:noBreakHyphen/>
      </w:r>
      <w:r>
        <w:rPr>
          <w:color w:val="000000" w:themeColor="text1"/>
          <w:u w:val="single" w:color="000000" w:themeColor="text1"/>
        </w:rPr>
        <w:t>7</w:t>
      </w:r>
      <w:r w:rsidR="00945EF2">
        <w:rPr>
          <w:color w:val="000000" w:themeColor="text1"/>
          <w:u w:val="single" w:color="000000" w:themeColor="text1"/>
        </w:rPr>
        <w:noBreakHyphen/>
      </w:r>
      <w:r>
        <w:rPr>
          <w:color w:val="000000" w:themeColor="text1"/>
          <w:u w:val="single" w:color="000000" w:themeColor="text1"/>
        </w:rPr>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sidR="00945EF2">
        <w:rPr>
          <w:color w:val="000000" w:themeColor="text1"/>
          <w:u w:color="000000" w:themeColor="text1"/>
        </w:rPr>
        <w:noBreakHyphen/>
      </w:r>
      <w:r w:rsidRPr="00F25184">
        <w:rPr>
          <w:color w:val="000000" w:themeColor="text1"/>
          <w:u w:color="000000" w:themeColor="text1"/>
        </w:rPr>
        <w:t>7</w:t>
      </w:r>
      <w:r w:rsidR="00945EF2">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D5794C" w:rsidRPr="00F2518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rsidR="00945EF2">
        <w:noBreakHyphen/>
      </w:r>
      <w:r>
        <w:t>15</w:t>
      </w:r>
      <w:r w:rsidR="00945EF2">
        <w:noBreakHyphen/>
      </w:r>
      <w:r>
        <w:t>200 of the 1976 Code is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sidR="00945EF2">
        <w:rPr>
          <w:color w:val="000000" w:themeColor="text1"/>
          <w:u w:color="000000" w:themeColor="text1"/>
        </w:rPr>
        <w:noBreakHyphen/>
      </w:r>
      <w:r w:rsidRPr="007476BB">
        <w:rPr>
          <w:color w:val="000000" w:themeColor="text1"/>
          <w:u w:color="000000" w:themeColor="text1"/>
        </w:rPr>
        <w:t>15</w:t>
      </w:r>
      <w:r w:rsidR="00945EF2">
        <w:rPr>
          <w:color w:val="000000" w:themeColor="text1"/>
          <w:u w:color="000000" w:themeColor="text1"/>
        </w:rPr>
        <w:noBreakHyphen/>
      </w:r>
      <w:r w:rsidRPr="007476BB">
        <w:rPr>
          <w:color w:val="000000" w:themeColor="text1"/>
          <w:u w:color="000000" w:themeColor="text1"/>
        </w:rPr>
        <w:t xml:space="preserve">220;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sidR="00945EF2">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D5794C" w:rsidRPr="007476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Braille and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rsidR="00945EF2">
        <w:noBreakHyphen/>
      </w:r>
      <w:r>
        <w:t>15</w:t>
      </w:r>
      <w:r w:rsidR="00945EF2">
        <w:noBreakHyphen/>
      </w:r>
      <w:r>
        <w:t>310 of the 1976 Code are respectively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2E6E1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00945EF2" w:rsidRPr="00945EF2">
        <w:rPr>
          <w:strike/>
          <w:color w:val="000000" w:themeColor="text1"/>
          <w:u w:color="000000" w:themeColor="text1"/>
        </w:rPr>
        <w:t>‘</w:t>
      </w:r>
      <w:r w:rsidRPr="00FA0526">
        <w:rPr>
          <w:strike/>
          <w:color w:val="000000" w:themeColor="text1"/>
          <w:u w:color="000000" w:themeColor="text1"/>
        </w:rPr>
        <w:t>physically disabled person</w:t>
      </w:r>
      <w:r w:rsidR="00945EF2" w:rsidRPr="00945EF2">
        <w:rPr>
          <w:strike/>
          <w:color w:val="000000" w:themeColor="text1"/>
          <w:u w:color="000000" w:themeColor="text1"/>
        </w:rPr>
        <w:t>’</w:t>
      </w:r>
      <w:r>
        <w:rPr>
          <w:color w:val="000000" w:themeColor="text1"/>
          <w:u w:color="000000" w:themeColor="text1"/>
        </w:rPr>
        <w:t xml:space="preserve"> </w:t>
      </w:r>
      <w:r w:rsidR="00945EF2" w:rsidRPr="00945EF2">
        <w:rPr>
          <w:color w:val="000000" w:themeColor="text1"/>
          <w:u w:val="single" w:color="000000" w:themeColor="text1"/>
        </w:rPr>
        <w:t>‘</w:t>
      </w:r>
      <w:r>
        <w:rPr>
          <w:color w:val="000000" w:themeColor="text1"/>
          <w:u w:val="single" w:color="000000" w:themeColor="text1"/>
        </w:rPr>
        <w:t>person with a disability</w:t>
      </w:r>
      <w:r w:rsidR="00945EF2" w:rsidRPr="00945EF2">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D5794C" w:rsidRPr="002E6E14"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00945EF2" w:rsidRPr="00945EF2">
        <w:rPr>
          <w:color w:val="000000" w:themeColor="text1"/>
          <w:u w:color="000000" w:themeColor="text1"/>
        </w:rPr>
        <w:t>‘</w:t>
      </w:r>
      <w:r w:rsidRPr="002E6E14">
        <w:rPr>
          <w:color w:val="000000" w:themeColor="text1"/>
          <w:u w:color="000000" w:themeColor="text1"/>
        </w:rPr>
        <w:t>authorized representative</w:t>
      </w:r>
      <w:r w:rsidR="00945EF2" w:rsidRPr="00945EF2">
        <w:rPr>
          <w:color w:val="000000" w:themeColor="text1"/>
          <w:u w:color="000000" w:themeColor="text1"/>
        </w:rPr>
        <w:t>’</w:t>
      </w:r>
      <w:r w:rsidRPr="002E6E14">
        <w:rPr>
          <w:color w:val="000000" w:themeColor="text1"/>
          <w:u w:color="000000" w:themeColor="text1"/>
        </w:rPr>
        <w:t xml:space="preserve"> means a registered elector who, with the voter</w:t>
      </w:r>
      <w:r w:rsidR="00945EF2" w:rsidRPr="00945EF2">
        <w:rPr>
          <w:color w:val="000000" w:themeColor="text1"/>
          <w:u w:color="000000" w:themeColor="text1"/>
        </w:rPr>
        <w:t>’</w:t>
      </w:r>
      <w:r w:rsidRPr="002E6E14">
        <w:rPr>
          <w:color w:val="000000" w:themeColor="text1"/>
          <w:u w:color="000000" w:themeColor="text1"/>
        </w:rPr>
        <w:t xml:space="preserve">s permission, </w:t>
      </w:r>
      <w:r w:rsidRPr="00FA0526">
        <w:rPr>
          <w:strike/>
          <w:color w:val="000000" w:themeColor="text1"/>
          <w:u w:color="000000" w:themeColor="text1"/>
        </w:rPr>
        <w:t>acts on behalf of a voter unable to go to the polls because of illness or disability resulting in his confinement in a hospital, sanatorium, nursing home, or place of residence, or a voter unable because of a physical handicap to go to his polling place or because of such handicap unable to vote at his polling place due to existing architectural barriers which deny him physical access to the polling place, voting booth, or voting apparatus or machinery.  Under no circumstance shall a candidate or a member of a candidate</w:t>
      </w:r>
      <w:r w:rsidR="00945EF2" w:rsidRPr="00945EF2">
        <w:rPr>
          <w:strike/>
          <w:color w:val="000000" w:themeColor="text1"/>
          <w:u w:color="000000" w:themeColor="text1"/>
        </w:rPr>
        <w:t>’</w:t>
      </w:r>
      <w:r w:rsidRPr="00FA0526">
        <w:rPr>
          <w:strike/>
          <w:color w:val="000000" w:themeColor="text1"/>
          <w:u w:color="000000" w:themeColor="text1"/>
        </w:rPr>
        <w:t>s paid campaign staff or volunteers reimbursed for the time they expend on campaign activity be considered an “authorized representative” of an elector desiring to vote by absentee ballot</w:t>
      </w:r>
      <w:r>
        <w:rPr>
          <w:color w:val="000000" w:themeColor="text1"/>
          <w:u w:color="000000" w:themeColor="text1"/>
        </w:rPr>
        <w:t xml:space="preserve"> </w:t>
      </w:r>
      <w:r>
        <w:rPr>
          <w:color w:val="000000" w:themeColor="text1"/>
          <w:u w:val="single" w:color="000000" w:themeColor="text1"/>
        </w:rPr>
        <w:t>returns the completed absentee ballot to the county voter registration and elections office</w:t>
      </w:r>
      <w:r w:rsidRPr="002E6E14">
        <w:rPr>
          <w:color w:val="000000" w:themeColor="text1"/>
          <w:u w:color="000000" w:themeColor="text1"/>
        </w:rPr>
        <w:t>.</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sidR="00945EF2">
        <w:rPr>
          <w:color w:val="000000" w:themeColor="text1"/>
          <w:u w:color="000000" w:themeColor="text1"/>
        </w:rPr>
        <w:noBreakHyphen/>
      </w:r>
      <w:r>
        <w:rPr>
          <w:color w:val="000000" w:themeColor="text1"/>
          <w:u w:color="000000" w:themeColor="text1"/>
        </w:rPr>
        <w:t>15</w:t>
      </w:r>
      <w:r w:rsidR="00945EF2">
        <w:rPr>
          <w:color w:val="000000" w:themeColor="text1"/>
          <w:u w:color="000000" w:themeColor="text1"/>
        </w:rPr>
        <w:noBreakHyphen/>
      </w:r>
      <w:r>
        <w:rPr>
          <w:color w:val="000000" w:themeColor="text1"/>
          <w:u w:color="000000" w:themeColor="text1"/>
        </w:rPr>
        <w:t>320(B) of the 1976 Code, as last amended by Act 43 of 2011, are respectively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B853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B853BB"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caregivers of people with disabilities</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sidR="00945EF2">
        <w:rPr>
          <w:strike/>
        </w:rPr>
        <w:noBreakHyphen/>
      </w:r>
      <w:r>
        <w:rPr>
          <w:strike/>
        </w:rPr>
        <w:t>day period before the election</w:t>
      </w:r>
      <w:r>
        <w:t xml:space="preserve"> </w:t>
      </w:r>
      <w:r>
        <w:rPr>
          <w:u w:val="single"/>
        </w:rPr>
        <w:t>health care facilities</w:t>
      </w:r>
      <w: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rsidR="00945EF2">
        <w:noBreakHyphen/>
      </w:r>
      <w:r>
        <w:t>15</w:t>
      </w:r>
      <w:r w:rsidR="00945EF2">
        <w:noBreakHyphen/>
      </w:r>
      <w:r>
        <w:t>330 of the 1976 Code, as last amended by Act 193 of 1989,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E11D75"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00945EF2" w:rsidRPr="00945EF2">
        <w:rPr>
          <w:color w:val="000000" w:themeColor="text1"/>
          <w:u w:color="000000" w:themeColor="text1"/>
        </w:rPr>
        <w:t>’</w:t>
      </w:r>
      <w:r w:rsidRPr="00E11D75">
        <w:rPr>
          <w:color w:val="000000" w:themeColor="text1"/>
          <w:u w:color="000000" w:themeColor="text1"/>
        </w:rPr>
        <w:t>s residence.  A person requesting an application for a qualified elector as the qualified elector</w:t>
      </w:r>
      <w:r w:rsidR="00945EF2" w:rsidRPr="00945EF2">
        <w:rPr>
          <w:color w:val="000000" w:themeColor="text1"/>
          <w:u w:color="000000" w:themeColor="text1"/>
        </w:rPr>
        <w:t>’</w:t>
      </w:r>
      <w:r w:rsidRPr="00E11D75">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945EF2" w:rsidRPr="00945EF2">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945EF2">
        <w:rPr>
          <w:color w:val="000000" w:themeColor="text1"/>
          <w:u w:color="000000" w:themeColor="text1"/>
        </w:rPr>
        <w:noBreakHyphen/>
      </w:r>
      <w:r w:rsidRPr="00E11D75">
        <w:rPr>
          <w:color w:val="000000" w:themeColor="text1"/>
          <w:u w:color="000000" w:themeColor="text1"/>
        </w:rPr>
        <w:t>15</w:t>
      </w:r>
      <w:r w:rsidR="00945EF2">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 as an emergency patient on the day of an election or within a four</w:t>
      </w:r>
      <w:r w:rsidR="00945EF2">
        <w:rPr>
          <w:strike/>
          <w:color w:val="000000" w:themeColor="text1"/>
          <w:u w:color="000000" w:themeColor="text1"/>
        </w:rPr>
        <w:noBreakHyphen/>
      </w:r>
      <w:r w:rsidRPr="00B853BB">
        <w:rPr>
          <w:strike/>
          <w:color w:val="000000" w:themeColor="text1"/>
          <w:u w:color="000000" w:themeColor="text1"/>
        </w:rPr>
        <w:t>day period before the election</w:t>
      </w:r>
      <w:r>
        <w:rPr>
          <w:color w:val="000000" w:themeColor="text1"/>
          <w:u w:color="000000" w:themeColor="text1"/>
        </w:rPr>
        <w:t xml:space="preserve"> </w:t>
      </w:r>
      <w:r>
        <w:rPr>
          <w:color w:val="000000" w:themeColor="text1"/>
          <w:u w:val="single" w:color="000000" w:themeColor="text1"/>
        </w:rPr>
        <w:t>health care facility</w:t>
      </w:r>
      <w:r w:rsidRPr="00B853BB">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w:t>
      </w:r>
      <w:r w:rsidR="00945EF2">
        <w:rPr>
          <w:color w:val="000000" w:themeColor="text1"/>
          <w:u w:color="000000" w:themeColor="text1"/>
        </w:rPr>
        <w:t xml:space="preserve"> </w:t>
      </w:r>
      <w:r w:rsidRPr="00E11D75">
        <w:rPr>
          <w:color w:val="000000" w:themeColor="text1"/>
          <w:u w:color="000000" w:themeColor="text1"/>
        </w:rPr>
        <w:t xml:space="preserve">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B853BB">
        <w:rPr>
          <w:strike/>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persons 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sidR="00945EF2">
        <w:rPr>
          <w:color w:val="000000" w:themeColor="text1"/>
          <w:u w:color="000000" w:themeColor="text1"/>
        </w:rPr>
        <w:noBreakHyphen/>
      </w:r>
      <w:r w:rsidRPr="00E11D75">
        <w:rPr>
          <w:color w:val="000000" w:themeColor="text1"/>
          <w:u w:color="000000" w:themeColor="text1"/>
        </w:rPr>
        <w:t>25</w:t>
      </w:r>
      <w:r w:rsidR="00945EF2">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7</w:t>
      </w:r>
      <w:r w:rsidR="00945EF2">
        <w:noBreakHyphen/>
      </w:r>
      <w:r>
        <w:t>15</w:t>
      </w:r>
      <w:r w:rsidR="00945EF2">
        <w:noBreakHyphen/>
      </w:r>
      <w:r>
        <w:t>380 of the 1976 Code, as last amended by Act 43 of 2011,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sidR="00945EF2">
        <w:rPr>
          <w:color w:val="000000" w:themeColor="text1"/>
          <w:u w:color="000000" w:themeColor="text1"/>
        </w:rPr>
        <w:noBreakHyphen/>
      </w:r>
      <w:r w:rsidRPr="00315C71">
        <w:rPr>
          <w:color w:val="000000" w:themeColor="text1"/>
          <w:u w:color="000000" w:themeColor="text1"/>
        </w:rPr>
        <w:t>15</w:t>
      </w:r>
      <w:r w:rsidR="00945EF2">
        <w:rPr>
          <w:color w:val="000000" w:themeColor="text1"/>
          <w:u w:color="000000" w:themeColor="text1"/>
        </w:rPr>
        <w:noBreakHyphen/>
      </w:r>
      <w:r w:rsidRPr="00315C71">
        <w:rPr>
          <w:color w:val="000000" w:themeColor="text1"/>
          <w:u w:color="000000" w:themeColor="text1"/>
        </w:rPr>
        <w:t>370 to be imprinted on the return</w:t>
      </w:r>
      <w:r w:rsidR="00945EF2">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5EF2" w:rsidRPr="00945EF2">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945EF2" w:rsidRPr="00945EF2">
        <w:rPr>
          <w:color w:val="000000" w:themeColor="text1"/>
          <w:u w:color="000000" w:themeColor="text1"/>
        </w:rPr>
        <w:t>’</w:t>
      </w:r>
      <w:r w:rsidRPr="00315C71">
        <w:rPr>
          <w:color w:val="000000" w:themeColor="text1"/>
          <w:u w:color="000000" w:themeColor="text1"/>
        </w:rPr>
        <w:t xml:space="preserve">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D5794C" w:rsidRPr="00315C71"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rsidR="00945EF2">
        <w:noBreakHyphen/>
      </w:r>
      <w:r>
        <w:t>15</w:t>
      </w:r>
      <w:r w:rsidR="00945EF2">
        <w:noBreakHyphen/>
      </w:r>
      <w:r>
        <w:t>385 of the 1976 Code, as last amended by Act 416 of 1996, is further amended to read:</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Pr="00956A37"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945EF2">
        <w:noBreakHyphen/>
      </w:r>
      <w:r>
        <w:t>15</w:t>
      </w:r>
      <w:r w:rsidR="00945EF2">
        <w:noBreakHyphen/>
      </w:r>
      <w:r>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00945EF2" w:rsidRPr="00945EF2">
        <w:rPr>
          <w:color w:val="000000" w:themeColor="text1"/>
          <w:u w:color="000000" w:themeColor="text1"/>
        </w:rPr>
        <w:t>‘</w:t>
      </w:r>
      <w:r w:rsidRPr="00956A37">
        <w:rPr>
          <w:color w:val="000000" w:themeColor="text1"/>
          <w:u w:color="000000" w:themeColor="text1"/>
        </w:rPr>
        <w:t>Ballot Herein</w:t>
      </w:r>
      <w:r w:rsidR="00945EF2" w:rsidRPr="00945EF2">
        <w:rPr>
          <w:color w:val="000000" w:themeColor="text1"/>
          <w:u w:color="000000" w:themeColor="text1"/>
        </w:rPr>
        <w:t>’</w:t>
      </w:r>
      <w:r w:rsidRPr="00956A37">
        <w:rPr>
          <w:color w:val="000000" w:themeColor="text1"/>
          <w:u w:color="000000" w:themeColor="text1"/>
        </w:rPr>
        <w:t xml:space="preserve"> which in turn must be placed in the return</w:t>
      </w:r>
      <w:r w:rsidR="00945EF2">
        <w:rPr>
          <w:color w:val="000000" w:themeColor="text1"/>
          <w:u w:color="000000" w:themeColor="text1"/>
        </w:rPr>
        <w:noBreakHyphen/>
      </w:r>
      <w:r w:rsidRPr="00956A37">
        <w:rPr>
          <w:color w:val="000000" w:themeColor="text1"/>
          <w:u w:color="000000" w:themeColor="text1"/>
        </w:rPr>
        <w:t>addressed envelope.  The applicant must then return the return</w:t>
      </w:r>
      <w:r w:rsidR="00945EF2">
        <w:rPr>
          <w:color w:val="000000" w:themeColor="text1"/>
          <w:u w:color="000000" w:themeColor="text1"/>
        </w:rPr>
        <w:noBreakHyphen/>
      </w:r>
      <w:r w:rsidRPr="00956A37">
        <w:rPr>
          <w:color w:val="000000" w:themeColor="text1"/>
          <w:u w:color="000000" w:themeColor="text1"/>
        </w:rPr>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330.  A candidate or a member of a candidate</w:t>
      </w:r>
      <w:r w:rsidR="00945EF2" w:rsidRPr="00945EF2">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945EF2" w:rsidRPr="00945EF2">
        <w:rPr>
          <w:color w:val="000000" w:themeColor="text1"/>
          <w:u w:color="000000" w:themeColor="text1"/>
        </w:rPr>
        <w:t>’</w:t>
      </w:r>
      <w:r w:rsidRPr="00956A37">
        <w:rPr>
          <w:color w:val="000000" w:themeColor="text1"/>
          <w:u w:color="000000" w:themeColor="text1"/>
        </w:rPr>
        <w:t>s immediate family as defined in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310.  The oath set forth in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sidR="00945EF2">
        <w:rPr>
          <w:color w:val="000000" w:themeColor="text1"/>
          <w:u w:color="000000" w:themeColor="text1"/>
        </w:rPr>
        <w:noBreakHyphen/>
      </w:r>
      <w:r w:rsidRPr="00956A37">
        <w:rPr>
          <w:color w:val="000000" w:themeColor="text1"/>
          <w:u w:color="000000" w:themeColor="text1"/>
        </w:rPr>
        <w:t>15</w:t>
      </w:r>
      <w:r w:rsidR="00945EF2">
        <w:rPr>
          <w:color w:val="000000" w:themeColor="text1"/>
          <w:u w:color="000000" w:themeColor="text1"/>
        </w:rPr>
        <w:noBreakHyphen/>
      </w:r>
      <w:r w:rsidRPr="00956A37">
        <w:rPr>
          <w:color w:val="000000" w:themeColor="text1"/>
          <w:u w:color="000000" w:themeColor="text1"/>
        </w:rPr>
        <w:t>330 the date the return</w:t>
      </w:r>
      <w:r w:rsidR="00945EF2">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4C" w:rsidRDefault="00D5794C" w:rsidP="00D57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January 1, 2016, and applies for elections and primaries with candidate filing dates after December 31, 201</w:t>
      </w:r>
      <w:r w:rsidR="00EF4BFC">
        <w:t>5</w:t>
      </w:r>
      <w:r>
        <w:t>.</w:t>
      </w:r>
    </w:p>
    <w:p w:rsidR="009D37C2" w:rsidRDefault="00945E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5D0" w:rsidRDefault="004D55D0" w:rsidP="004D55D0">
      <w:pPr>
        <w:suppressAutoHyphens/>
      </w:pPr>
    </w:p>
    <w:sectPr w:rsidR="004D55D0" w:rsidSect="004D55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4C" w:rsidRDefault="00D5794C" w:rsidP="009F0C77">
      <w:r>
        <w:separator/>
      </w:r>
    </w:p>
  </w:endnote>
  <w:endnote w:type="continuationSeparator" w:id="0">
    <w:p w:rsidR="00D5794C" w:rsidRDefault="00D57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F3188-F715-45A6-BE96-4B1B36AAF6C3}"/>
    <w:embedBold r:id="rId2" w:fontKey="{E4B5C110-0FCC-40AE-97B4-B5C7A096EF71}"/>
  </w:font>
  <w:font w:name="Calibri">
    <w:panose1 w:val="020F0502020204030204"/>
    <w:charset w:val="00"/>
    <w:family w:val="swiss"/>
    <w:pitch w:val="variable"/>
    <w:sig w:usb0="E00002FF" w:usb1="4000ACFF" w:usb2="00000001" w:usb3="00000000" w:csb0="0000019F" w:csb1="00000000"/>
    <w:embedRegular r:id="rId3" w:fontKey="{98E149D2-3E2E-4A4B-8EF7-9A21C5EAB096}"/>
  </w:font>
  <w:font w:name="Tahoma">
    <w:panose1 w:val="020B0604030504040204"/>
    <w:charset w:val="00"/>
    <w:family w:val="swiss"/>
    <w:pitch w:val="variable"/>
    <w:sig w:usb0="21002A87" w:usb1="80000000" w:usb2="00000008" w:usb3="00000000" w:csb0="000101FF" w:csb1="00000000"/>
    <w:embedRegular r:id="rId4" w:fontKey="{0AD04AAB-9C7B-4DCA-AC0E-2FCAF9E475C8}"/>
  </w:font>
  <w:font w:name="Cambria">
    <w:panose1 w:val="02040503050406030204"/>
    <w:charset w:val="00"/>
    <w:family w:val="roman"/>
    <w:pitch w:val="variable"/>
    <w:sig w:usb0="E00002FF" w:usb1="400004FF" w:usb2="00000000" w:usb3="00000000" w:csb0="0000019F" w:csb1="00000000"/>
    <w:embedRegular r:id="rId5" w:fontKey="{C803745D-F513-4A51-83AA-6A4478C0F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5D0" w:rsidRPr="008275B4" w:rsidRDefault="004D55D0" w:rsidP="008275B4">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sidR="001E5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4C" w:rsidRDefault="00D5794C" w:rsidP="009F0C77">
      <w:r>
        <w:separator/>
      </w:r>
    </w:p>
  </w:footnote>
  <w:footnote w:type="continuationSeparator" w:id="0">
    <w:p w:rsidR="00D5794C" w:rsidRDefault="00D57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2ZW15"/>
    <w:docVar w:name="CoverBillType" w:val="b"/>
    <w:docVar w:name="docpath" w:val="L:\Council\bills\GGS\22662ZW15.DOCX"/>
    <w:docVar w:name="dvBillNumber" w:val="3102"/>
    <w:docVar w:name="dvBillNumberPrefix" w:val="H. "/>
    <w:docVar w:name="dvOriginalBody" w:val="House"/>
    <w:docVar w:name="dvSteno" w:val="GGS"/>
    <w:docVar w:name="NameofBody" w:val="h"/>
    <w:docVar w:name="vgroup2" w:val="Council"/>
  </w:docVars>
  <w:rsids>
    <w:rsidRoot w:val="00C550E5"/>
    <w:rsid w:val="00011869"/>
    <w:rsid w:val="000E1785"/>
    <w:rsid w:val="000F40FA"/>
    <w:rsid w:val="0010776B"/>
    <w:rsid w:val="00133E66"/>
    <w:rsid w:val="001435A3"/>
    <w:rsid w:val="001504D2"/>
    <w:rsid w:val="001D08F2"/>
    <w:rsid w:val="001D525B"/>
    <w:rsid w:val="001D7F4F"/>
    <w:rsid w:val="001E5E1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4B20"/>
    <w:rsid w:val="004D55D0"/>
    <w:rsid w:val="004E7D54"/>
    <w:rsid w:val="005273C6"/>
    <w:rsid w:val="00530A69"/>
    <w:rsid w:val="00545593"/>
    <w:rsid w:val="00577C6C"/>
    <w:rsid w:val="005A666F"/>
    <w:rsid w:val="005C2FE2"/>
    <w:rsid w:val="005E2BC9"/>
    <w:rsid w:val="00605102"/>
    <w:rsid w:val="006215AA"/>
    <w:rsid w:val="006359E5"/>
    <w:rsid w:val="006913C9"/>
    <w:rsid w:val="0069470D"/>
    <w:rsid w:val="006E43B4"/>
    <w:rsid w:val="00734F00"/>
    <w:rsid w:val="007A70AE"/>
    <w:rsid w:val="008275B4"/>
    <w:rsid w:val="008362E8"/>
    <w:rsid w:val="00844DAA"/>
    <w:rsid w:val="008A1768"/>
    <w:rsid w:val="008F0F33"/>
    <w:rsid w:val="008F4429"/>
    <w:rsid w:val="0094021A"/>
    <w:rsid w:val="00945EF2"/>
    <w:rsid w:val="009B44AF"/>
    <w:rsid w:val="009C6A0B"/>
    <w:rsid w:val="009D37C2"/>
    <w:rsid w:val="009F0C77"/>
    <w:rsid w:val="009F4DD1"/>
    <w:rsid w:val="00A41684"/>
    <w:rsid w:val="00A62D7D"/>
    <w:rsid w:val="00A64E80"/>
    <w:rsid w:val="00A72BCD"/>
    <w:rsid w:val="00A741D9"/>
    <w:rsid w:val="00A833AB"/>
    <w:rsid w:val="00A9741D"/>
    <w:rsid w:val="00AB6A49"/>
    <w:rsid w:val="00AD4B17"/>
    <w:rsid w:val="00B412D4"/>
    <w:rsid w:val="00BE3C22"/>
    <w:rsid w:val="00C0345E"/>
    <w:rsid w:val="00C3483A"/>
    <w:rsid w:val="00C550E5"/>
    <w:rsid w:val="00C74E9D"/>
    <w:rsid w:val="00C82FD3"/>
    <w:rsid w:val="00C92819"/>
    <w:rsid w:val="00CB67CE"/>
    <w:rsid w:val="00CC6B7B"/>
    <w:rsid w:val="00CD2089"/>
    <w:rsid w:val="00D5794C"/>
    <w:rsid w:val="00D73A67"/>
    <w:rsid w:val="00D970A9"/>
    <w:rsid w:val="00DF3845"/>
    <w:rsid w:val="00E41911"/>
    <w:rsid w:val="00E92EEF"/>
    <w:rsid w:val="00EF4BFC"/>
    <w:rsid w:val="00F105D6"/>
    <w:rsid w:val="00F22A4D"/>
    <w:rsid w:val="00F24442"/>
    <w:rsid w:val="00F50AE3"/>
    <w:rsid w:val="00F67CF1"/>
    <w:rsid w:val="00F840F0"/>
    <w:rsid w:val="00FB0D0D"/>
    <w:rsid w:val="00FB43B4"/>
    <w:rsid w:val="00FC2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06E54-402B-47C3-8CFB-29F47335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EF2"/>
    <w:rPr>
      <w:rFonts w:ascii="Tahoma" w:hAnsi="Tahoma" w:cs="Tahoma"/>
      <w:sz w:val="16"/>
      <w:szCs w:val="16"/>
    </w:rPr>
  </w:style>
  <w:style w:type="character" w:customStyle="1" w:styleId="BalloonTextChar">
    <w:name w:val="Balloon Text Char"/>
    <w:basedOn w:val="DefaultParagraphFont"/>
    <w:link w:val="BalloonText"/>
    <w:uiPriority w:val="99"/>
    <w:semiHidden/>
    <w:rsid w:val="00945EF2"/>
    <w:rPr>
      <w:rFonts w:ascii="Tahoma" w:eastAsia="Times New Roman" w:hAnsi="Tahoma" w:cs="Tahoma"/>
      <w:sz w:val="16"/>
      <w:szCs w:val="16"/>
    </w:rPr>
  </w:style>
  <w:style w:type="character" w:styleId="Hyperlink">
    <w:name w:val="Hyperlink"/>
    <w:basedOn w:val="DefaultParagraphFont"/>
    <w:uiPriority w:val="99"/>
    <w:unhideWhenUsed/>
    <w:rsid w:val="004D5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0F5AD-D48E-48D7-A386-9A50FBFF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2871</Words>
  <Characters>16365</Characters>
  <Application>Microsoft Office Word</Application>
  <DocSecurity>6</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3102: Voter Registration - South Carolina Legislature Online</dc:title>
  <dc:creator>GloriaShackelford</dc:creator>
  <cp:lastModifiedBy>N Cumfer</cp:lastModifiedBy>
  <cp:revision>2</cp:revision>
  <cp:lastPrinted>2014-11-21T22:38:00Z</cp:lastPrinted>
  <dcterms:created xsi:type="dcterms:W3CDTF">2016-12-02T17:44:00Z</dcterms:created>
  <dcterms:modified xsi:type="dcterms:W3CDTF">2016-12-02T17:44:00Z</dcterms:modified>
</cp:coreProperties>
</file>