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151" w:rsidRDefault="00C84151" w:rsidP="00C84151">
      <w:pPr>
        <w:widowControl w:val="0"/>
        <w:jc w:val="center"/>
      </w:pPr>
      <w:bookmarkStart w:id="0" w:name="_GoBack"/>
      <w:bookmarkEnd w:id="0"/>
      <w:r w:rsidRPr="00C84151">
        <w:rPr>
          <w:b/>
        </w:rPr>
        <w:t>South Carolina General Assembly</w:t>
      </w:r>
    </w:p>
    <w:p w:rsidR="00C84151" w:rsidRDefault="00C84151" w:rsidP="00C84151">
      <w:pPr>
        <w:widowControl w:val="0"/>
        <w:jc w:val="center"/>
      </w:pPr>
      <w:r>
        <w:t>121st Session, 2015-2016</w:t>
      </w:r>
    </w:p>
    <w:p w:rsidR="00C84151" w:rsidRDefault="00C84151" w:rsidP="00C84151">
      <w:pPr>
        <w:widowControl w:val="0"/>
        <w:jc w:val="left"/>
      </w:pPr>
    </w:p>
    <w:p w:rsidR="00C84151" w:rsidRDefault="00C84151" w:rsidP="00C84151">
      <w:pPr>
        <w:widowControl w:val="0"/>
        <w:jc w:val="left"/>
        <w:rPr>
          <w:b/>
        </w:rPr>
      </w:pPr>
      <w:r w:rsidRPr="00C84151">
        <w:rPr>
          <w:b/>
        </w:rPr>
        <w:t>H. 3127</w:t>
      </w:r>
    </w:p>
    <w:p w:rsidR="00C84151" w:rsidRDefault="00C84151" w:rsidP="00C84151">
      <w:pPr>
        <w:widowControl w:val="0"/>
        <w:jc w:val="left"/>
        <w:rPr>
          <w:b/>
        </w:rPr>
      </w:pPr>
    </w:p>
    <w:p w:rsidR="00C84151" w:rsidRDefault="00C84151" w:rsidP="00C84151">
      <w:pPr>
        <w:widowControl w:val="0"/>
        <w:jc w:val="left"/>
      </w:pPr>
      <w:r w:rsidRPr="00C84151">
        <w:rPr>
          <w:b/>
        </w:rPr>
        <w:t>STATUS INFORMATION</w:t>
      </w:r>
    </w:p>
    <w:p w:rsidR="00C84151" w:rsidRDefault="00C84151" w:rsidP="00C84151">
      <w:pPr>
        <w:widowControl w:val="0"/>
        <w:jc w:val="left"/>
      </w:pPr>
    </w:p>
    <w:p w:rsidR="00C84151" w:rsidRDefault="00C84151" w:rsidP="00C84151">
      <w:pPr>
        <w:widowControl w:val="0"/>
        <w:jc w:val="left"/>
      </w:pPr>
      <w:r>
        <w:t>Joint Resolution</w:t>
      </w:r>
    </w:p>
    <w:p w:rsidR="00C84151" w:rsidRDefault="006E5DE3" w:rsidP="00C84151">
      <w:pPr>
        <w:widowControl w:val="0"/>
        <w:jc w:val="left"/>
      </w:pPr>
      <w:r>
        <w:t>Sponsors: Reps. Rutherford and McKnight</w:t>
      </w:r>
    </w:p>
    <w:p w:rsidR="00C84151" w:rsidRDefault="00C84151" w:rsidP="00C84151">
      <w:pPr>
        <w:widowControl w:val="0"/>
        <w:jc w:val="left"/>
      </w:pPr>
      <w:r>
        <w:t>Document Path: l:\council\bills\bh\26156dg15.docx</w:t>
      </w:r>
    </w:p>
    <w:p w:rsidR="00C84151" w:rsidRDefault="00C84151" w:rsidP="00C84151">
      <w:pPr>
        <w:widowControl w:val="0"/>
        <w:jc w:val="left"/>
      </w:pPr>
    </w:p>
    <w:p w:rsidR="00B7683F" w:rsidRDefault="00B7683F" w:rsidP="00C84151">
      <w:pPr>
        <w:widowControl w:val="0"/>
        <w:jc w:val="left"/>
      </w:pPr>
      <w:r>
        <w:t>Introduced in the House on January 13, 2015</w:t>
      </w:r>
    </w:p>
    <w:p w:rsidR="00B7683F" w:rsidRPr="00B7683F" w:rsidRDefault="00B7683F" w:rsidP="00C84151">
      <w:pPr>
        <w:widowControl w:val="0"/>
        <w:jc w:val="left"/>
      </w:pPr>
      <w:r>
        <w:t xml:space="preserve">Currently residing in the House Committee on </w:t>
      </w:r>
      <w:r w:rsidRPr="00B7683F">
        <w:rPr>
          <w:b/>
        </w:rPr>
        <w:t>Judiciary</w:t>
      </w:r>
    </w:p>
    <w:p w:rsidR="00B7683F" w:rsidRDefault="00B7683F" w:rsidP="00C84151">
      <w:pPr>
        <w:widowControl w:val="0"/>
        <w:jc w:val="left"/>
      </w:pPr>
    </w:p>
    <w:p w:rsidR="00C84151" w:rsidRDefault="00C84151" w:rsidP="00C84151">
      <w:pPr>
        <w:widowControl w:val="0"/>
        <w:jc w:val="left"/>
      </w:pPr>
      <w:r>
        <w:t xml:space="preserve">Summary: </w:t>
      </w:r>
      <w:r w:rsidR="00A255A5">
        <w:t>Gambling and gaming</w:t>
      </w:r>
    </w:p>
    <w:p w:rsidR="00C84151" w:rsidRDefault="00C84151" w:rsidP="00C84151">
      <w:pPr>
        <w:widowControl w:val="0"/>
        <w:jc w:val="left"/>
      </w:pPr>
    </w:p>
    <w:p w:rsidR="00C84151" w:rsidRDefault="00C84151" w:rsidP="00C84151">
      <w:pPr>
        <w:widowControl w:val="0"/>
        <w:jc w:val="left"/>
      </w:pPr>
    </w:p>
    <w:p w:rsidR="00C84151" w:rsidRDefault="00C84151" w:rsidP="00C84151">
      <w:pPr>
        <w:widowControl w:val="0"/>
        <w:tabs>
          <w:tab w:val="center" w:pos="590"/>
          <w:tab w:val="center" w:pos="1440"/>
          <w:tab w:val="left" w:pos="1872"/>
          <w:tab w:val="left" w:pos="9187"/>
        </w:tabs>
        <w:jc w:val="left"/>
      </w:pPr>
      <w:r w:rsidRPr="00C84151">
        <w:rPr>
          <w:b/>
        </w:rPr>
        <w:t>HISTORY OF LEGISLATIVE ACTIONS</w:t>
      </w:r>
    </w:p>
    <w:p w:rsidR="00C84151" w:rsidRDefault="00C84151" w:rsidP="00C84151">
      <w:pPr>
        <w:widowControl w:val="0"/>
        <w:tabs>
          <w:tab w:val="center" w:pos="590"/>
          <w:tab w:val="center" w:pos="1440"/>
          <w:tab w:val="left" w:pos="1872"/>
          <w:tab w:val="left" w:pos="9187"/>
        </w:tabs>
        <w:jc w:val="left"/>
      </w:pPr>
    </w:p>
    <w:p w:rsidR="00C84151" w:rsidRPr="00C84151" w:rsidRDefault="00C84151" w:rsidP="00C84151">
      <w:pPr>
        <w:widowControl w:val="0"/>
        <w:tabs>
          <w:tab w:val="center" w:pos="590"/>
          <w:tab w:val="center" w:pos="1440"/>
          <w:tab w:val="left" w:pos="1872"/>
          <w:tab w:val="left" w:pos="9187"/>
        </w:tabs>
        <w:jc w:val="left"/>
      </w:pPr>
      <w:r w:rsidRPr="00C84151">
        <w:rPr>
          <w:u w:val="single"/>
        </w:rPr>
        <w:tab/>
        <w:t>Date</w:t>
      </w:r>
      <w:r w:rsidRPr="00C84151">
        <w:rPr>
          <w:u w:val="single"/>
        </w:rPr>
        <w:tab/>
        <w:t>Body</w:t>
      </w:r>
      <w:r w:rsidRPr="00C84151">
        <w:rPr>
          <w:u w:val="single"/>
        </w:rPr>
        <w:tab/>
        <w:t>Action Description with journal page number</w:t>
      </w:r>
      <w:r w:rsidRPr="00C84151">
        <w:rPr>
          <w:u w:val="single"/>
        </w:rPr>
        <w:tab/>
      </w:r>
    </w:p>
    <w:p w:rsidR="00AA1FA2" w:rsidRDefault="00AA1FA2" w:rsidP="00AA1FA2">
      <w:pPr>
        <w:widowControl w:val="0"/>
        <w:tabs>
          <w:tab w:val="right" w:pos="1008"/>
          <w:tab w:val="left" w:pos="1152"/>
          <w:tab w:val="left" w:pos="1872"/>
          <w:tab w:val="left" w:pos="9187"/>
        </w:tabs>
        <w:ind w:left="2088" w:hanging="2088"/>
        <w:jc w:val="left"/>
      </w:pPr>
      <w:r>
        <w:tab/>
        <w:t>12/11/2014</w:t>
      </w:r>
      <w:r>
        <w:tab/>
        <w:t>House</w:t>
      </w:r>
      <w:r>
        <w:tab/>
      </w:r>
      <w:r w:rsidRPr="0080219F">
        <w:t>Prefiled</w:t>
      </w:r>
    </w:p>
    <w:p w:rsidR="00AA1FA2" w:rsidRDefault="00AA1FA2" w:rsidP="00AA1FA2">
      <w:pPr>
        <w:widowControl w:val="0"/>
        <w:tabs>
          <w:tab w:val="right" w:pos="1008"/>
          <w:tab w:val="left" w:pos="1152"/>
          <w:tab w:val="left" w:pos="1872"/>
          <w:tab w:val="left" w:pos="9187"/>
        </w:tabs>
        <w:ind w:left="2088" w:hanging="2088"/>
        <w:jc w:val="left"/>
      </w:pPr>
      <w:r>
        <w:tab/>
        <w:t>12/11/2014</w:t>
      </w:r>
      <w:r>
        <w:tab/>
        <w:t>House</w:t>
      </w:r>
      <w:r>
        <w:tab/>
      </w:r>
      <w:r w:rsidRPr="0080219F">
        <w:t xml:space="preserve">Referred to Committee on </w:t>
      </w:r>
      <w:r w:rsidRPr="0080219F">
        <w:rPr>
          <w:b/>
        </w:rPr>
        <w:t>Judiciary</w:t>
      </w:r>
    </w:p>
    <w:p w:rsidR="00AA1FA2" w:rsidRDefault="00AA1FA2" w:rsidP="00AA1FA2">
      <w:pPr>
        <w:widowControl w:val="0"/>
        <w:tabs>
          <w:tab w:val="right" w:pos="1008"/>
          <w:tab w:val="left" w:pos="1152"/>
          <w:tab w:val="left" w:pos="1872"/>
          <w:tab w:val="left" w:pos="9187"/>
        </w:tabs>
        <w:ind w:left="2088" w:hanging="2088"/>
        <w:jc w:val="left"/>
      </w:pPr>
      <w:r>
        <w:tab/>
        <w:t>1/13/2015</w:t>
      </w:r>
      <w:r>
        <w:tab/>
        <w:t>House</w:t>
      </w:r>
      <w:r>
        <w:tab/>
      </w:r>
      <w:r w:rsidRPr="0080219F">
        <w:t>Introduced and read first time (</w:t>
      </w:r>
      <w:hyperlink r:id="rId7" w:history="1">
        <w:r w:rsidRPr="0048049E">
          <w:rPr>
            <w:rStyle w:val="Hyperlink"/>
          </w:rPr>
          <w:t>House Journal</w:t>
        </w:r>
        <w:r w:rsidRPr="0048049E">
          <w:rPr>
            <w:rStyle w:val="Hyperlink"/>
          </w:rPr>
          <w:noBreakHyphen/>
          <w:t>page 106</w:t>
        </w:r>
      </w:hyperlink>
      <w:r w:rsidRPr="0080219F">
        <w:t>)</w:t>
      </w:r>
    </w:p>
    <w:p w:rsidR="00AA1FA2" w:rsidRDefault="00AA1FA2" w:rsidP="00AA1FA2">
      <w:pPr>
        <w:widowControl w:val="0"/>
        <w:tabs>
          <w:tab w:val="right" w:pos="1008"/>
          <w:tab w:val="left" w:pos="1152"/>
          <w:tab w:val="left" w:pos="1872"/>
          <w:tab w:val="left" w:pos="9187"/>
        </w:tabs>
        <w:ind w:left="2088" w:hanging="2088"/>
        <w:jc w:val="left"/>
      </w:pPr>
      <w:r>
        <w:tab/>
        <w:t>1/13/2015</w:t>
      </w:r>
      <w:r>
        <w:tab/>
        <w:t>House</w:t>
      </w:r>
      <w:r>
        <w:tab/>
      </w:r>
      <w:r w:rsidRPr="0080219F">
        <w:t>Ref</w:t>
      </w:r>
      <w:r>
        <w:t xml:space="preserve">erred to Committee on </w:t>
      </w:r>
      <w:r w:rsidRPr="0080219F">
        <w:rPr>
          <w:b/>
        </w:rPr>
        <w:t>Judiciary</w:t>
      </w:r>
      <w:r>
        <w:t xml:space="preserve"> </w:t>
      </w:r>
      <w:r w:rsidRPr="0080219F">
        <w:t>(</w:t>
      </w:r>
      <w:hyperlink r:id="rId8" w:history="1">
        <w:r w:rsidRPr="0048049E">
          <w:rPr>
            <w:rStyle w:val="Hyperlink"/>
          </w:rPr>
          <w:t>House Journal</w:t>
        </w:r>
        <w:r w:rsidRPr="0048049E">
          <w:rPr>
            <w:rStyle w:val="Hyperlink"/>
          </w:rPr>
          <w:noBreakHyphen/>
          <w:t>page 106</w:t>
        </w:r>
      </w:hyperlink>
      <w:r w:rsidRPr="0080219F">
        <w:t>)</w:t>
      </w:r>
    </w:p>
    <w:p w:rsidR="00AA1FA2" w:rsidRDefault="00AA1FA2" w:rsidP="00AA1FA2">
      <w:pPr>
        <w:widowControl w:val="0"/>
        <w:tabs>
          <w:tab w:val="right" w:pos="1008"/>
          <w:tab w:val="left" w:pos="1152"/>
          <w:tab w:val="left" w:pos="1872"/>
          <w:tab w:val="left" w:pos="9187"/>
        </w:tabs>
        <w:ind w:left="2088" w:hanging="2088"/>
        <w:jc w:val="left"/>
      </w:pPr>
    </w:p>
    <w:p w:rsidR="00C84151" w:rsidRDefault="00C84151" w:rsidP="00C84151">
      <w:pPr>
        <w:widowControl w:val="0"/>
        <w:tabs>
          <w:tab w:val="right" w:pos="1008"/>
          <w:tab w:val="left" w:pos="1152"/>
          <w:tab w:val="left" w:pos="1872"/>
          <w:tab w:val="left" w:pos="9187"/>
        </w:tabs>
        <w:ind w:left="2088" w:hanging="2088"/>
        <w:jc w:val="left"/>
      </w:pPr>
      <w:r>
        <w:t xml:space="preserve">View the latest </w:t>
      </w:r>
      <w:hyperlink r:id="rId9" w:history="1">
        <w:r w:rsidRPr="00C84151">
          <w:rPr>
            <w:rStyle w:val="Hyperlink"/>
          </w:rPr>
          <w:t>legislative information</w:t>
        </w:r>
      </w:hyperlink>
      <w:r>
        <w:t xml:space="preserve"> at the website</w:t>
      </w:r>
    </w:p>
    <w:p w:rsidR="00C84151" w:rsidRDefault="00C84151" w:rsidP="00C84151">
      <w:pPr>
        <w:widowControl w:val="0"/>
        <w:tabs>
          <w:tab w:val="right" w:pos="1008"/>
          <w:tab w:val="left" w:pos="1152"/>
          <w:tab w:val="left" w:pos="1872"/>
          <w:tab w:val="left" w:pos="9187"/>
        </w:tabs>
        <w:ind w:left="2088" w:hanging="2088"/>
        <w:jc w:val="left"/>
      </w:pPr>
    </w:p>
    <w:p w:rsidR="00C84151" w:rsidRPr="00C84151" w:rsidRDefault="00C84151" w:rsidP="00C84151">
      <w:pPr>
        <w:widowControl w:val="0"/>
        <w:tabs>
          <w:tab w:val="right" w:pos="1008"/>
          <w:tab w:val="left" w:pos="1152"/>
          <w:tab w:val="left" w:pos="1872"/>
          <w:tab w:val="left" w:pos="9187"/>
        </w:tabs>
        <w:ind w:left="2088" w:hanging="2088"/>
        <w:jc w:val="left"/>
      </w:pPr>
    </w:p>
    <w:p w:rsidR="00C84151" w:rsidRDefault="00C84151" w:rsidP="00C84151">
      <w:pPr>
        <w:widowControl w:val="0"/>
        <w:jc w:val="left"/>
      </w:pPr>
      <w:r w:rsidRPr="00C84151">
        <w:rPr>
          <w:b/>
        </w:rPr>
        <w:t>VERSIONS OF THIS BILL</w:t>
      </w:r>
    </w:p>
    <w:p w:rsidR="00C84151" w:rsidRDefault="00C84151" w:rsidP="00C84151">
      <w:pPr>
        <w:widowControl w:val="0"/>
        <w:jc w:val="left"/>
      </w:pPr>
    </w:p>
    <w:p w:rsidR="00C84151" w:rsidRDefault="0048049E" w:rsidP="00C84151">
      <w:pPr>
        <w:widowControl w:val="0"/>
        <w:jc w:val="left"/>
      </w:pPr>
      <w:hyperlink r:id="rId10" w:history="1">
        <w:r w:rsidR="00C84151">
          <w:rPr>
            <w:rStyle w:val="Hyperlink"/>
          </w:rPr>
          <w:t>12/11/2014</w:t>
        </w:r>
      </w:hyperlink>
    </w:p>
    <w:p w:rsidR="00C84151" w:rsidRDefault="00C84151" w:rsidP="00C84151"/>
    <w:p w:rsidR="00C84151" w:rsidRDefault="00C84151" w:rsidP="00C84151">
      <w:pPr>
        <w:sectPr w:rsidR="00C84151" w:rsidSect="00C84151">
          <w:pgSz w:w="12240" w:h="15840" w:code="1"/>
          <w:pgMar w:top="1080" w:right="1440" w:bottom="1080" w:left="1440" w:header="720" w:footer="720" w:gutter="0"/>
          <w:cols w:space="720"/>
          <w:noEndnote/>
          <w:docGrid w:linePitch="360"/>
        </w:sectPr>
      </w:pPr>
    </w:p>
    <w:p w:rsidR="00D87EBE" w:rsidRDefault="00D87EB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20"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40E9">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sidRPr="005540E9">
        <w:rPr>
          <w:color w:val="000000" w:themeColor="text1"/>
          <w:u w:color="000000" w:themeColor="text1"/>
        </w:rPr>
        <w:noBreakHyphen/>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w:t>
      </w:r>
      <w:r w:rsidR="003100A1">
        <w:rPr>
          <w:color w:val="000000" w:themeColor="text1"/>
          <w:u w:color="000000" w:themeColor="text1"/>
        </w:rPr>
        <w:t>9</w:t>
      </w:r>
      <w:r w:rsidRPr="005540E9">
        <w:rPr>
          <w:color w:val="000000" w:themeColor="text1"/>
          <w:u w:color="000000" w:themeColor="text1"/>
        </w:rPr>
        <w:t xml:space="preserve">5, RELATING TO MISCELLANEOUS MATTERS, BY DELETING SECTION 8 WHICH MAKES IT UNLAWFUL FOR A PERSON HOLDING AN OFFICE OF HONOR, TRUST OR PROFIT TO ENGAGE IN GAMBLING OR BETTING ON GAMES OF CHANCE, AND REQUIRES THE OFFICER’S REMOVAL FROM OFFICE UPON CONVICTION FOR A GAMBLING OFFENSE. </w:t>
      </w:r>
    </w:p>
    <w:p w:rsidR="002E57AD" w:rsidRDefault="002E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7AD" w:rsidRDefault="002E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D2EAE" w:rsidRDefault="002D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1. It is proposed that Article XVII of the Constitution of this State be amended by adding:</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“Section 16.</w:t>
      </w:r>
      <w:r w:rsidRPr="005540E9">
        <w:rPr>
          <w:color w:val="000000" w:themeColor="text1"/>
          <w:u w:color="000000" w:themeColor="text1"/>
        </w:rPr>
        <w:tab/>
        <w:t>The General Assembly by law may provide in specified areas of the State for the conduct of gambling and gaming activities on which bets are made to include pari</w:t>
      </w:r>
      <w:r w:rsidRPr="005540E9">
        <w:rPr>
          <w:color w:val="000000" w:themeColor="text1"/>
          <w:u w:color="000000" w:themeColor="text1"/>
        </w:rPr>
        <w:noBreakHyphen/>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w:t>
      </w:r>
      <w:r w:rsidR="003516D8">
        <w:rPr>
          <w:color w:val="000000" w:themeColor="text1"/>
          <w:u w:color="000000" w:themeColor="text1"/>
        </w:rPr>
        <w:t>th the revenue realized by the S</w:t>
      </w:r>
      <w:r w:rsidRPr="005540E9">
        <w:rPr>
          <w:color w:val="000000" w:themeColor="text1"/>
          <w:u w:color="000000" w:themeColor="text1"/>
        </w:rPr>
        <w:t>tate and local jurisdictions to be used for highway, road, and bridge maintenance, construction, and repair.</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Notwithstanding the provisions of Section 14, Article VIII or any other provision of this Constitution, the General Assembly</w:t>
      </w:r>
      <w:r w:rsidR="003516D8">
        <w:rPr>
          <w:color w:val="000000" w:themeColor="text1"/>
          <w:u w:color="000000" w:themeColor="text1"/>
        </w:rPr>
        <w:t>,</w:t>
      </w:r>
      <w:r w:rsidRPr="005540E9">
        <w:rPr>
          <w:color w:val="000000" w:themeColor="text1"/>
          <w:u w:color="000000" w:themeColor="text1"/>
        </w:rPr>
        <w:t xml:space="preserve">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2.</w:t>
      </w:r>
      <w:r w:rsidRPr="005540E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 xml:space="preserve">“Must Article XVII of the Constitution of this State be amended so as to provide that the General Assembly by law, in specified areas of the </w:t>
      </w:r>
      <w:r w:rsidR="003516D8">
        <w:rPr>
          <w:color w:val="000000" w:themeColor="text1"/>
          <w:u w:color="000000" w:themeColor="text1"/>
        </w:rPr>
        <w:t>S</w:t>
      </w:r>
      <w:r w:rsidRPr="005540E9">
        <w:rPr>
          <w:color w:val="000000" w:themeColor="text1"/>
          <w:u w:color="000000" w:themeColor="text1"/>
        </w:rPr>
        <w:t>tate, may provide for the conduct of gambling and gaming activities on which bets are made to include pari</w:t>
      </w:r>
      <w:r w:rsidRPr="005540E9">
        <w:rPr>
          <w:color w:val="000000" w:themeColor="text1"/>
          <w:u w:color="000000" w:themeColor="text1"/>
        </w:rPr>
        <w:noBreakHyphen/>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w:t>
      </w:r>
      <w:r w:rsidR="003516D8">
        <w:rPr>
          <w:color w:val="000000" w:themeColor="text1"/>
          <w:u w:color="000000" w:themeColor="text1"/>
        </w:rPr>
        <w:t xml:space="preserve">th the revenue realized by the </w:t>
      </w:r>
      <w:r w:rsidR="006C5902">
        <w:rPr>
          <w:color w:val="000000" w:themeColor="text1"/>
          <w:u w:color="000000" w:themeColor="text1"/>
        </w:rPr>
        <w:t>S</w:t>
      </w:r>
      <w:r w:rsidRPr="005540E9">
        <w:rPr>
          <w:color w:val="000000" w:themeColor="text1"/>
          <w:u w:color="000000" w:themeColor="text1"/>
        </w:rPr>
        <w:t>tate and local jurisdictions to be used for highway, road, and bridge maintenance, construction, and repair, and to allow the General Assembly to enact special laws, including criminal laws, applicable only in the specified area in which gambling is allowed pursuant to this new section?</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3.</w:t>
      </w:r>
      <w:r w:rsidRPr="005540E9">
        <w:rPr>
          <w:color w:val="000000" w:themeColor="text1"/>
          <w:u w:color="000000" w:themeColor="text1"/>
        </w:rPr>
        <w:tab/>
        <w:t xml:space="preserve">It is proposed that </w:t>
      </w:r>
      <w:r w:rsidR="003516D8">
        <w:rPr>
          <w:color w:val="000000" w:themeColor="text1"/>
          <w:u w:color="000000" w:themeColor="text1"/>
        </w:rPr>
        <w:t xml:space="preserve">Section 8, </w:t>
      </w:r>
      <w:r w:rsidRPr="005540E9">
        <w:rPr>
          <w:color w:val="000000" w:themeColor="text1"/>
          <w:u w:color="000000" w:themeColor="text1"/>
        </w:rPr>
        <w:t>Article XVII of the Constitution of this State be amended to read:</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2D2EAE"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 xml:space="preserve">“Section </w:t>
      </w:r>
      <w:r w:rsidR="003516D8">
        <w:rPr>
          <w:color w:val="000000" w:themeColor="text1"/>
          <w:u w:color="000000" w:themeColor="text1"/>
        </w:rPr>
        <w:t>8</w:t>
      </w:r>
      <w:r w:rsidRPr="005540E9">
        <w:rPr>
          <w:color w:val="000000" w:themeColor="text1"/>
          <w:u w:color="000000" w:themeColor="text1"/>
        </w:rPr>
        <w:t>.</w:t>
      </w:r>
      <w:r w:rsidRPr="005540E9">
        <w:rPr>
          <w:color w:val="000000" w:themeColor="text1"/>
          <w:u w:color="000000" w:themeColor="text1"/>
        </w:rPr>
        <w:tab/>
      </w:r>
      <w:r w:rsidRPr="005540E9">
        <w:rPr>
          <w:strike/>
          <w:color w:val="000000" w:themeColor="text1"/>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5540E9">
        <w:rPr>
          <w:color w:val="000000" w:themeColor="text1"/>
          <w:u w:color="000000" w:themeColor="text1"/>
        </w:rPr>
        <w:t xml:space="preserve"> </w:t>
      </w:r>
      <w:r w:rsidRPr="005540E9">
        <w:rPr>
          <w:color w:val="000000" w:themeColor="text1"/>
          <w:u w:val="single" w:color="000000" w:themeColor="text1"/>
        </w:rPr>
        <w:t>(Reserved.)</w:t>
      </w:r>
      <w:r w:rsidR="002D2EAE">
        <w:rPr>
          <w:color w:val="000000" w:themeColor="text1"/>
          <w:u w:color="000000" w:themeColor="text1"/>
        </w:rPr>
        <w: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4.</w:t>
      </w:r>
      <w:r w:rsidRPr="005540E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officer’s removal from office upon conviction for a gambling offense?</w:t>
      </w:r>
    </w:p>
    <w:p w:rsidR="002D2EAE" w:rsidRDefault="002D2EAE"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5A45" w:rsidRDefault="00C70120" w:rsidP="007E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A30C4" w:rsidRDefault="0010776B" w:rsidP="007E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C84151" w:rsidRDefault="00C84151" w:rsidP="00C84151"/>
    <w:sectPr w:rsidR="00C84151" w:rsidSect="00C841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7AD" w:rsidRDefault="002E57AD" w:rsidP="009F0C77">
      <w:r>
        <w:separator/>
      </w:r>
    </w:p>
  </w:endnote>
  <w:endnote w:type="continuationSeparator" w:id="0">
    <w:p w:rsidR="002E57AD" w:rsidRDefault="002E5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012B55-9C05-4B58-A35B-263F2BD5FF5A}"/>
    <w:embedBold r:id="rId2" w:fontKey="{B8044E5A-67D5-439B-AFDA-45F17BB2C8B3}"/>
  </w:font>
  <w:font w:name="Calibri">
    <w:panose1 w:val="020F0502020204030204"/>
    <w:charset w:val="00"/>
    <w:family w:val="swiss"/>
    <w:pitch w:val="variable"/>
    <w:sig w:usb0="E00002FF" w:usb1="4000ACFF" w:usb2="00000001" w:usb3="00000000" w:csb0="0000019F" w:csb1="00000000"/>
    <w:embedRegular r:id="rId3" w:fontKey="{22751DE5-F278-4CD2-8358-9A290792C643}"/>
  </w:font>
  <w:font w:name="Segoe UI">
    <w:panose1 w:val="020B0502040204020203"/>
    <w:charset w:val="00"/>
    <w:family w:val="swiss"/>
    <w:pitch w:val="variable"/>
    <w:sig w:usb0="E10022FF" w:usb1="C000E47F" w:usb2="00000029" w:usb3="00000000" w:csb0="000001DF" w:csb1="00000000"/>
    <w:embedRegular r:id="rId4" w:fontKey="{27B13AC8-5010-4384-B139-D755452F9F2A}"/>
  </w:font>
  <w:font w:name="Wingdings">
    <w:panose1 w:val="05000000000000000000"/>
    <w:charset w:val="02"/>
    <w:family w:val="auto"/>
    <w:pitch w:val="variable"/>
    <w:sig w:usb0="00000000" w:usb1="10000000" w:usb2="00000000" w:usb3="00000000" w:csb0="80000000" w:csb1="00000000"/>
    <w:embedRegular r:id="rId5" w:fontKey="{DA77149C-7DEC-428D-BD73-ED06B12834D6}"/>
  </w:font>
  <w:font w:name="Cambria">
    <w:panose1 w:val="02040503050406030204"/>
    <w:charset w:val="00"/>
    <w:family w:val="roman"/>
    <w:pitch w:val="variable"/>
    <w:sig w:usb0="E00002FF" w:usb1="400004FF" w:usb2="00000000" w:usb3="00000000" w:csb0="0000019F" w:csb1="00000000"/>
    <w:embedRegular r:id="rId6" w:fontKey="{D8771A12-FDCC-4E89-AF45-78BA00F92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151" w:rsidRPr="00D87EBE" w:rsidRDefault="00C84151" w:rsidP="00D87EBE">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4804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7AD" w:rsidRDefault="002E57AD" w:rsidP="009F0C77">
      <w:r>
        <w:separator/>
      </w:r>
    </w:p>
  </w:footnote>
  <w:footnote w:type="continuationSeparator" w:id="0">
    <w:p w:rsidR="002E57AD" w:rsidRDefault="002E5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6DG15"/>
    <w:docVar w:name="CoverBillType" w:val="h"/>
    <w:docVar w:name="docpath" w:val="L:\Council\bills\BH\26156DG15.DOCX"/>
    <w:docVar w:name="dvBillNumber" w:val="3127"/>
    <w:docVar w:name="dvBillNumberPrefix" w:val="H. "/>
    <w:docVar w:name="dvOriginalBody" w:val="House"/>
    <w:docVar w:name="dvSteno" w:val="BH"/>
    <w:docVar w:name="NameofBody" w:val="h"/>
    <w:docVar w:name="vgroup2" w:val="Council"/>
  </w:docVars>
  <w:rsids>
    <w:rsidRoot w:val="002E3920"/>
    <w:rsid w:val="00011869"/>
    <w:rsid w:val="0006055F"/>
    <w:rsid w:val="000E1785"/>
    <w:rsid w:val="000F40FA"/>
    <w:rsid w:val="0010776B"/>
    <w:rsid w:val="00133E66"/>
    <w:rsid w:val="001435A3"/>
    <w:rsid w:val="001B36AB"/>
    <w:rsid w:val="001D08F2"/>
    <w:rsid w:val="001D525B"/>
    <w:rsid w:val="001D7F4F"/>
    <w:rsid w:val="002321B6"/>
    <w:rsid w:val="00245C98"/>
    <w:rsid w:val="00250967"/>
    <w:rsid w:val="002543C8"/>
    <w:rsid w:val="00267300"/>
    <w:rsid w:val="00284AAE"/>
    <w:rsid w:val="002D2EAE"/>
    <w:rsid w:val="002E3920"/>
    <w:rsid w:val="002E57AD"/>
    <w:rsid w:val="002E5912"/>
    <w:rsid w:val="00301B21"/>
    <w:rsid w:val="003100A1"/>
    <w:rsid w:val="00325348"/>
    <w:rsid w:val="0032732C"/>
    <w:rsid w:val="00336AD0"/>
    <w:rsid w:val="003516D8"/>
    <w:rsid w:val="0037079A"/>
    <w:rsid w:val="003D01E8"/>
    <w:rsid w:val="003E5288"/>
    <w:rsid w:val="003F3BFB"/>
    <w:rsid w:val="003F6D79"/>
    <w:rsid w:val="0041760A"/>
    <w:rsid w:val="00417C01"/>
    <w:rsid w:val="00431488"/>
    <w:rsid w:val="0048049E"/>
    <w:rsid w:val="004809EE"/>
    <w:rsid w:val="004E7D54"/>
    <w:rsid w:val="005273C6"/>
    <w:rsid w:val="00530A69"/>
    <w:rsid w:val="00545593"/>
    <w:rsid w:val="00577C6C"/>
    <w:rsid w:val="005C2FE2"/>
    <w:rsid w:val="005E2BC9"/>
    <w:rsid w:val="00605102"/>
    <w:rsid w:val="006215AA"/>
    <w:rsid w:val="006913C9"/>
    <w:rsid w:val="0069470D"/>
    <w:rsid w:val="006C5902"/>
    <w:rsid w:val="006E5DE3"/>
    <w:rsid w:val="00734F00"/>
    <w:rsid w:val="007A70AE"/>
    <w:rsid w:val="007E5A45"/>
    <w:rsid w:val="008362E8"/>
    <w:rsid w:val="008A1768"/>
    <w:rsid w:val="008F0F33"/>
    <w:rsid w:val="008F4429"/>
    <w:rsid w:val="0094021A"/>
    <w:rsid w:val="009B44AF"/>
    <w:rsid w:val="009C6A0B"/>
    <w:rsid w:val="009F0C77"/>
    <w:rsid w:val="009F4DD1"/>
    <w:rsid w:val="00A255A5"/>
    <w:rsid w:val="00A41684"/>
    <w:rsid w:val="00A64E80"/>
    <w:rsid w:val="00A72BCD"/>
    <w:rsid w:val="00A741D9"/>
    <w:rsid w:val="00A833AB"/>
    <w:rsid w:val="00A9741D"/>
    <w:rsid w:val="00AA1FA2"/>
    <w:rsid w:val="00AD4B17"/>
    <w:rsid w:val="00B412D4"/>
    <w:rsid w:val="00B7683F"/>
    <w:rsid w:val="00BE3C22"/>
    <w:rsid w:val="00C0345E"/>
    <w:rsid w:val="00C3483A"/>
    <w:rsid w:val="00C70120"/>
    <w:rsid w:val="00C74E9D"/>
    <w:rsid w:val="00C82FD3"/>
    <w:rsid w:val="00C84151"/>
    <w:rsid w:val="00C92819"/>
    <w:rsid w:val="00C97FAD"/>
    <w:rsid w:val="00CC6B7B"/>
    <w:rsid w:val="00CD2089"/>
    <w:rsid w:val="00D73A67"/>
    <w:rsid w:val="00D87EBE"/>
    <w:rsid w:val="00D970A9"/>
    <w:rsid w:val="00DF3845"/>
    <w:rsid w:val="00E41911"/>
    <w:rsid w:val="00E92EEF"/>
    <w:rsid w:val="00F24442"/>
    <w:rsid w:val="00F50AE3"/>
    <w:rsid w:val="00F67CF1"/>
    <w:rsid w:val="00F840F0"/>
    <w:rsid w:val="00F9550E"/>
    <w:rsid w:val="00FA30C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9AEB-C8F1-44BF-A2E2-61C74AE3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5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0E"/>
    <w:rPr>
      <w:rFonts w:ascii="Segoe UI" w:eastAsia="Times New Roman" w:hAnsi="Segoe UI" w:cs="Segoe UI"/>
      <w:sz w:val="18"/>
      <w:szCs w:val="18"/>
    </w:rPr>
  </w:style>
  <w:style w:type="character" w:styleId="Hyperlink">
    <w:name w:val="Hyperlink"/>
    <w:basedOn w:val="DefaultParagraphFont"/>
    <w:uiPriority w:val="99"/>
    <w:unhideWhenUsed/>
    <w:rsid w:val="00C84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E8B42-688C-46DE-9EEA-4F3D71CC6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979</Words>
  <Characters>5582</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3127: Gambling and gaming - South Carolina Legislature Online</dc:title>
  <dc:creator>%USERNAME%</dc:creator>
  <cp:lastModifiedBy>N Cumfer</cp:lastModifiedBy>
  <cp:revision>2</cp:revision>
  <cp:lastPrinted>2014-12-05T18:50:00Z</cp:lastPrinted>
  <dcterms:created xsi:type="dcterms:W3CDTF">2016-12-02T17:45:00Z</dcterms:created>
  <dcterms:modified xsi:type="dcterms:W3CDTF">2016-12-02T17:45:00Z</dcterms:modified>
</cp:coreProperties>
</file>