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1FB" w:rsidRDefault="005C71FB" w:rsidP="005C71FB">
      <w:pPr>
        <w:widowControl w:val="0"/>
        <w:jc w:val="center"/>
      </w:pPr>
      <w:bookmarkStart w:id="0" w:name="_GoBack"/>
      <w:bookmarkEnd w:id="0"/>
      <w:r w:rsidRPr="005C71FB">
        <w:rPr>
          <w:b/>
        </w:rPr>
        <w:t>South Carolina General Assembly</w:t>
      </w:r>
    </w:p>
    <w:p w:rsidR="005C71FB" w:rsidRDefault="005C71FB" w:rsidP="005C71FB">
      <w:pPr>
        <w:widowControl w:val="0"/>
        <w:jc w:val="center"/>
      </w:pPr>
      <w:r>
        <w:t>121st Session, 2015-2016</w:t>
      </w:r>
    </w:p>
    <w:p w:rsidR="005C71FB" w:rsidRDefault="005C71FB" w:rsidP="005C71FB">
      <w:pPr>
        <w:widowControl w:val="0"/>
        <w:jc w:val="left"/>
      </w:pPr>
    </w:p>
    <w:p w:rsidR="005C71FB" w:rsidRDefault="005C71FB" w:rsidP="005C71FB">
      <w:pPr>
        <w:widowControl w:val="0"/>
        <w:jc w:val="left"/>
        <w:rPr>
          <w:b/>
        </w:rPr>
      </w:pPr>
      <w:r w:rsidRPr="005C71FB">
        <w:rPr>
          <w:b/>
        </w:rPr>
        <w:t>H. 3195</w:t>
      </w:r>
    </w:p>
    <w:p w:rsidR="005C71FB" w:rsidRDefault="005C71FB" w:rsidP="005C71FB">
      <w:pPr>
        <w:widowControl w:val="0"/>
        <w:jc w:val="left"/>
        <w:rPr>
          <w:b/>
        </w:rPr>
      </w:pPr>
    </w:p>
    <w:p w:rsidR="005C71FB" w:rsidRDefault="005C71FB" w:rsidP="005C71FB">
      <w:pPr>
        <w:widowControl w:val="0"/>
        <w:jc w:val="left"/>
      </w:pPr>
      <w:r w:rsidRPr="005C71FB">
        <w:rPr>
          <w:b/>
        </w:rPr>
        <w:t>STATUS INFORMATION</w:t>
      </w:r>
    </w:p>
    <w:p w:rsidR="005C71FB" w:rsidRDefault="005C71FB" w:rsidP="005C71FB">
      <w:pPr>
        <w:widowControl w:val="0"/>
        <w:jc w:val="left"/>
      </w:pPr>
    </w:p>
    <w:p w:rsidR="005C71FB" w:rsidRDefault="005C71FB" w:rsidP="005C71FB">
      <w:pPr>
        <w:widowControl w:val="0"/>
        <w:jc w:val="left"/>
      </w:pPr>
      <w:r>
        <w:t>General Bill</w:t>
      </w:r>
    </w:p>
    <w:p w:rsidR="005C71FB" w:rsidRDefault="00710B34" w:rsidP="005C71FB">
      <w:pPr>
        <w:widowControl w:val="0"/>
        <w:jc w:val="left"/>
      </w:pPr>
      <w:r>
        <w:t>Sponsors: Reps. Finlay, Cole, Anderson, Bales, G.A. Brown, R.L. Brown, Felder, Funderburk, Hart, Lucas, Murphy, Newton, Norman, Norrell, Pope, Putnam, Rivers, Spires, Tallon, Taylor, Wells, Williams, Willis, Bernstein, Long, Douglas, Henderson, G.M. Smith, McCoy, Clary, M.S. McLeod, Weeks, W.J. McLeod, Whipper, Hicks and Knight</w:t>
      </w:r>
    </w:p>
    <w:p w:rsidR="005C71FB" w:rsidRDefault="005C71FB" w:rsidP="005C71FB">
      <w:pPr>
        <w:widowControl w:val="0"/>
        <w:jc w:val="left"/>
      </w:pPr>
      <w:r>
        <w:t>Document Path: l:\council\bills\nl\13437zw15.docx</w:t>
      </w:r>
    </w:p>
    <w:p w:rsidR="005C71FB" w:rsidRDefault="005C71FB" w:rsidP="005C71FB">
      <w:pPr>
        <w:widowControl w:val="0"/>
        <w:jc w:val="left"/>
      </w:pPr>
    </w:p>
    <w:p w:rsidR="00C66311" w:rsidRDefault="00C66311" w:rsidP="005C71FB">
      <w:pPr>
        <w:widowControl w:val="0"/>
        <w:jc w:val="left"/>
      </w:pPr>
      <w:r>
        <w:t>Introduced in the House on January 13, 2015</w:t>
      </w:r>
    </w:p>
    <w:p w:rsidR="00C66311" w:rsidRDefault="00C66311" w:rsidP="005C71FB">
      <w:pPr>
        <w:widowControl w:val="0"/>
        <w:jc w:val="left"/>
      </w:pPr>
      <w:r>
        <w:t>Introduced in the Senate on February 12, 2015</w:t>
      </w:r>
    </w:p>
    <w:p w:rsidR="00C66311" w:rsidRDefault="00C66311" w:rsidP="005C71FB">
      <w:pPr>
        <w:widowControl w:val="0"/>
        <w:jc w:val="left"/>
      </w:pPr>
      <w:r>
        <w:t>Last Amended on February 11, 2015</w:t>
      </w:r>
    </w:p>
    <w:p w:rsidR="00C66311" w:rsidRPr="00C66311" w:rsidRDefault="00C66311" w:rsidP="005C71FB">
      <w:pPr>
        <w:widowControl w:val="0"/>
        <w:jc w:val="left"/>
      </w:pPr>
      <w:r>
        <w:t xml:space="preserve">Currently residing in the Senate Committee on </w:t>
      </w:r>
      <w:r w:rsidRPr="00C66311">
        <w:rPr>
          <w:b/>
        </w:rPr>
        <w:t>Judiciary</w:t>
      </w:r>
    </w:p>
    <w:p w:rsidR="00C66311" w:rsidRDefault="00C66311" w:rsidP="005C71FB">
      <w:pPr>
        <w:widowControl w:val="0"/>
        <w:jc w:val="left"/>
      </w:pPr>
    </w:p>
    <w:p w:rsidR="005C71FB" w:rsidRDefault="005C71FB" w:rsidP="005C71FB">
      <w:pPr>
        <w:widowControl w:val="0"/>
        <w:jc w:val="left"/>
      </w:pPr>
      <w:r>
        <w:t xml:space="preserve">Summary: </w:t>
      </w:r>
      <w:r w:rsidR="00081527">
        <w:t>Acts prohibited of lobbyist principals</w:t>
      </w:r>
    </w:p>
    <w:p w:rsidR="005C71FB" w:rsidRDefault="005C71FB" w:rsidP="005C71FB">
      <w:pPr>
        <w:widowControl w:val="0"/>
        <w:jc w:val="left"/>
      </w:pPr>
    </w:p>
    <w:p w:rsidR="005C71FB" w:rsidRDefault="005C71FB" w:rsidP="005C71FB">
      <w:pPr>
        <w:widowControl w:val="0"/>
        <w:jc w:val="left"/>
      </w:pPr>
    </w:p>
    <w:p w:rsidR="005C71FB" w:rsidRDefault="005C71FB" w:rsidP="005C71FB">
      <w:pPr>
        <w:widowControl w:val="0"/>
        <w:tabs>
          <w:tab w:val="center" w:pos="590"/>
          <w:tab w:val="center" w:pos="1440"/>
          <w:tab w:val="left" w:pos="1872"/>
          <w:tab w:val="left" w:pos="9187"/>
        </w:tabs>
        <w:jc w:val="left"/>
      </w:pPr>
      <w:r w:rsidRPr="005C71FB">
        <w:rPr>
          <w:b/>
        </w:rPr>
        <w:t>HISTORY OF LEGISLATIVE ACTIONS</w:t>
      </w:r>
    </w:p>
    <w:p w:rsidR="005C71FB" w:rsidRDefault="005C71FB" w:rsidP="005C71FB">
      <w:pPr>
        <w:widowControl w:val="0"/>
        <w:tabs>
          <w:tab w:val="center" w:pos="590"/>
          <w:tab w:val="center" w:pos="1440"/>
          <w:tab w:val="left" w:pos="1872"/>
          <w:tab w:val="left" w:pos="9187"/>
        </w:tabs>
        <w:jc w:val="left"/>
      </w:pPr>
    </w:p>
    <w:p w:rsidR="005C71FB" w:rsidRPr="005C71FB" w:rsidRDefault="005C71FB" w:rsidP="005C71FB">
      <w:pPr>
        <w:widowControl w:val="0"/>
        <w:tabs>
          <w:tab w:val="center" w:pos="590"/>
          <w:tab w:val="center" w:pos="1440"/>
          <w:tab w:val="left" w:pos="1872"/>
          <w:tab w:val="left" w:pos="9187"/>
        </w:tabs>
        <w:jc w:val="left"/>
      </w:pPr>
      <w:r w:rsidRPr="005C71FB">
        <w:rPr>
          <w:u w:val="single"/>
        </w:rPr>
        <w:tab/>
        <w:t>Date</w:t>
      </w:r>
      <w:r w:rsidRPr="005C71FB">
        <w:rPr>
          <w:u w:val="single"/>
        </w:rPr>
        <w:tab/>
        <w:t>Body</w:t>
      </w:r>
      <w:r w:rsidRPr="005C71FB">
        <w:rPr>
          <w:u w:val="single"/>
        </w:rPr>
        <w:tab/>
        <w:t>Action Description with journal page number</w:t>
      </w:r>
      <w:r w:rsidRPr="005C71FB">
        <w:rPr>
          <w:u w:val="single"/>
        </w:rPr>
        <w:tab/>
      </w:r>
    </w:p>
    <w:p w:rsidR="00CB3D25" w:rsidRDefault="00CB3D25" w:rsidP="00CB3D25">
      <w:pPr>
        <w:widowControl w:val="0"/>
        <w:tabs>
          <w:tab w:val="right" w:pos="1008"/>
          <w:tab w:val="left" w:pos="1152"/>
          <w:tab w:val="left" w:pos="1872"/>
          <w:tab w:val="left" w:pos="9187"/>
        </w:tabs>
        <w:ind w:left="2088" w:hanging="2088"/>
        <w:jc w:val="left"/>
      </w:pPr>
      <w:r>
        <w:tab/>
        <w:t>12/18/2014</w:t>
      </w:r>
      <w:r>
        <w:tab/>
        <w:t>House</w:t>
      </w:r>
      <w:r>
        <w:tab/>
      </w:r>
      <w:r w:rsidRPr="0055388F">
        <w:t>Prefiled</w:t>
      </w:r>
    </w:p>
    <w:p w:rsidR="00CB3D25" w:rsidRDefault="00CB3D25" w:rsidP="00CB3D25">
      <w:pPr>
        <w:widowControl w:val="0"/>
        <w:tabs>
          <w:tab w:val="right" w:pos="1008"/>
          <w:tab w:val="left" w:pos="1152"/>
          <w:tab w:val="left" w:pos="1872"/>
          <w:tab w:val="left" w:pos="9187"/>
        </w:tabs>
        <w:ind w:left="2088" w:hanging="2088"/>
        <w:jc w:val="left"/>
      </w:pPr>
      <w:r>
        <w:tab/>
        <w:t>12/18/2014</w:t>
      </w:r>
      <w:r>
        <w:tab/>
        <w:t>House</w:t>
      </w:r>
      <w:r>
        <w:tab/>
      </w:r>
      <w:r w:rsidRPr="0055388F">
        <w:t xml:space="preserve">Referred to Committee on </w:t>
      </w:r>
      <w:r w:rsidRPr="0055388F">
        <w:rPr>
          <w:b/>
        </w:rPr>
        <w:t>Judiciary</w:t>
      </w:r>
    </w:p>
    <w:p w:rsidR="00CB3D25" w:rsidRDefault="00CB3D25" w:rsidP="00CB3D25">
      <w:pPr>
        <w:widowControl w:val="0"/>
        <w:tabs>
          <w:tab w:val="right" w:pos="1008"/>
          <w:tab w:val="left" w:pos="1152"/>
          <w:tab w:val="left" w:pos="1872"/>
          <w:tab w:val="left" w:pos="9187"/>
        </w:tabs>
        <w:ind w:left="2088" w:hanging="2088"/>
        <w:jc w:val="left"/>
      </w:pPr>
      <w:r>
        <w:tab/>
        <w:t>1/13/2015</w:t>
      </w:r>
      <w:r>
        <w:tab/>
        <w:t>House</w:t>
      </w:r>
      <w:r>
        <w:tab/>
      </w:r>
      <w:r w:rsidRPr="0055388F">
        <w:t>Introduced and read first time (</w:t>
      </w:r>
      <w:hyperlink r:id="rId7" w:history="1">
        <w:r w:rsidRPr="0017794C">
          <w:rPr>
            <w:rStyle w:val="Hyperlink"/>
          </w:rPr>
          <w:t>House Journal</w:t>
        </w:r>
        <w:r w:rsidRPr="0017794C">
          <w:rPr>
            <w:rStyle w:val="Hyperlink"/>
          </w:rPr>
          <w:noBreakHyphen/>
          <w:t>page 144</w:t>
        </w:r>
      </w:hyperlink>
      <w:r w:rsidRPr="0055388F">
        <w:t>)</w:t>
      </w:r>
    </w:p>
    <w:p w:rsidR="00CB3D25" w:rsidRDefault="00CB3D25" w:rsidP="00CB3D25">
      <w:pPr>
        <w:widowControl w:val="0"/>
        <w:tabs>
          <w:tab w:val="right" w:pos="1008"/>
          <w:tab w:val="left" w:pos="1152"/>
          <w:tab w:val="left" w:pos="1872"/>
          <w:tab w:val="left" w:pos="9187"/>
        </w:tabs>
        <w:ind w:left="2088" w:hanging="2088"/>
        <w:jc w:val="left"/>
      </w:pPr>
      <w:r>
        <w:tab/>
        <w:t>1/13/2015</w:t>
      </w:r>
      <w:r>
        <w:tab/>
        <w:t>House</w:t>
      </w:r>
      <w:r>
        <w:tab/>
      </w:r>
      <w:r w:rsidRPr="0055388F">
        <w:t>Ref</w:t>
      </w:r>
      <w:r>
        <w:t xml:space="preserve">erred to Committee on </w:t>
      </w:r>
      <w:r w:rsidRPr="0055388F">
        <w:rPr>
          <w:b/>
        </w:rPr>
        <w:t>Judiciary</w:t>
      </w:r>
      <w:r>
        <w:t xml:space="preserve"> </w:t>
      </w:r>
      <w:r w:rsidRPr="0055388F">
        <w:t>(</w:t>
      </w:r>
      <w:hyperlink r:id="rId8" w:history="1">
        <w:r w:rsidRPr="0017794C">
          <w:rPr>
            <w:rStyle w:val="Hyperlink"/>
          </w:rPr>
          <w:t>House Journal</w:t>
        </w:r>
        <w:r w:rsidRPr="0017794C">
          <w:rPr>
            <w:rStyle w:val="Hyperlink"/>
          </w:rPr>
          <w:noBreakHyphen/>
          <w:t>page 144</w:t>
        </w:r>
      </w:hyperlink>
      <w:r w:rsidRPr="0055388F">
        <w:t>)</w:t>
      </w:r>
    </w:p>
    <w:p w:rsidR="00CB3D25" w:rsidRDefault="00CB3D25" w:rsidP="00CB3D25">
      <w:pPr>
        <w:widowControl w:val="0"/>
        <w:tabs>
          <w:tab w:val="right" w:pos="1008"/>
          <w:tab w:val="left" w:pos="1152"/>
          <w:tab w:val="left" w:pos="1872"/>
          <w:tab w:val="left" w:pos="9187"/>
        </w:tabs>
        <w:ind w:left="2088" w:hanging="2088"/>
        <w:jc w:val="left"/>
      </w:pPr>
      <w:r>
        <w:tab/>
        <w:t>2/4/2015</w:t>
      </w:r>
      <w:r>
        <w:tab/>
        <w:t>House</w:t>
      </w:r>
      <w:r>
        <w:tab/>
      </w:r>
      <w:r w:rsidRPr="0055388F">
        <w:t>Member(s) reques</w:t>
      </w:r>
      <w:r>
        <w:t xml:space="preserve">t name added as sponsor: Weeks, </w:t>
      </w:r>
      <w:r w:rsidRPr="0055388F">
        <w:t>W.J.McLeod, Whipper</w:t>
      </w:r>
    </w:p>
    <w:p w:rsidR="00CB3D25" w:rsidRDefault="00CB3D25" w:rsidP="00CB3D25">
      <w:pPr>
        <w:widowControl w:val="0"/>
        <w:tabs>
          <w:tab w:val="right" w:pos="1008"/>
          <w:tab w:val="left" w:pos="1152"/>
          <w:tab w:val="left" w:pos="1872"/>
          <w:tab w:val="left" w:pos="9187"/>
        </w:tabs>
        <w:ind w:left="2088" w:hanging="2088"/>
        <w:jc w:val="left"/>
      </w:pPr>
      <w:r>
        <w:tab/>
        <w:t>2/4/2015</w:t>
      </w:r>
      <w:r>
        <w:tab/>
        <w:t>House</w:t>
      </w:r>
      <w:r>
        <w:tab/>
      </w:r>
      <w:r w:rsidRPr="0055388F">
        <w:t>Committee report: Favo</w:t>
      </w:r>
      <w:r>
        <w:t xml:space="preserve">rable with amendment </w:t>
      </w:r>
      <w:r w:rsidRPr="0055388F">
        <w:rPr>
          <w:b/>
        </w:rPr>
        <w:t>Judiciary</w:t>
      </w:r>
      <w:r w:rsidRPr="0055388F">
        <w:t xml:space="preserve"> (</w:t>
      </w:r>
      <w:hyperlink r:id="rId9" w:history="1">
        <w:r w:rsidRPr="0017794C">
          <w:rPr>
            <w:rStyle w:val="Hyperlink"/>
          </w:rPr>
          <w:t>House Journal</w:t>
        </w:r>
        <w:r w:rsidRPr="0017794C">
          <w:rPr>
            <w:rStyle w:val="Hyperlink"/>
          </w:rPr>
          <w:noBreakHyphen/>
          <w:t>page 32</w:t>
        </w:r>
      </w:hyperlink>
      <w:r w:rsidRPr="0055388F">
        <w:t>)</w:t>
      </w:r>
    </w:p>
    <w:p w:rsidR="00CB3D25" w:rsidRDefault="00CB3D25" w:rsidP="00CB3D25">
      <w:pPr>
        <w:widowControl w:val="0"/>
        <w:tabs>
          <w:tab w:val="right" w:pos="1008"/>
          <w:tab w:val="left" w:pos="1152"/>
          <w:tab w:val="left" w:pos="1872"/>
          <w:tab w:val="left" w:pos="9187"/>
        </w:tabs>
        <w:ind w:left="2088" w:hanging="2088"/>
        <w:jc w:val="left"/>
      </w:pPr>
      <w:r>
        <w:tab/>
        <w:t>2/5/2015</w:t>
      </w:r>
      <w:r>
        <w:tab/>
        <w:t>House</w:t>
      </w:r>
      <w:r>
        <w:tab/>
      </w:r>
      <w:r w:rsidRPr="0055388F">
        <w:t>Member(s) request name added as sponsor: Hicks</w:t>
      </w:r>
    </w:p>
    <w:p w:rsidR="00CB3D25" w:rsidRDefault="00CB3D25" w:rsidP="00CB3D25">
      <w:pPr>
        <w:widowControl w:val="0"/>
        <w:tabs>
          <w:tab w:val="right" w:pos="1008"/>
          <w:tab w:val="left" w:pos="1152"/>
          <w:tab w:val="left" w:pos="1872"/>
          <w:tab w:val="left" w:pos="9187"/>
        </w:tabs>
        <w:ind w:left="2088" w:hanging="2088"/>
        <w:jc w:val="left"/>
      </w:pPr>
      <w:r>
        <w:tab/>
        <w:t>2/5/2015</w:t>
      </w:r>
      <w:r>
        <w:tab/>
      </w:r>
      <w:r>
        <w:tab/>
      </w:r>
      <w:r w:rsidRPr="0055388F">
        <w:t>Scrivener's error corrected</w:t>
      </w:r>
    </w:p>
    <w:p w:rsidR="00CB3D25" w:rsidRDefault="00CB3D25" w:rsidP="00CB3D25">
      <w:pPr>
        <w:widowControl w:val="0"/>
        <w:tabs>
          <w:tab w:val="right" w:pos="1008"/>
          <w:tab w:val="left" w:pos="1152"/>
          <w:tab w:val="left" w:pos="1872"/>
          <w:tab w:val="left" w:pos="9187"/>
        </w:tabs>
        <w:ind w:left="2088" w:hanging="2088"/>
        <w:jc w:val="left"/>
      </w:pPr>
      <w:r>
        <w:tab/>
        <w:t>2/11/2015</w:t>
      </w:r>
      <w:r>
        <w:tab/>
        <w:t>House</w:t>
      </w:r>
      <w:r>
        <w:tab/>
      </w:r>
      <w:r w:rsidRPr="0055388F">
        <w:t>Member(s) request name added as sponsor: Knight</w:t>
      </w:r>
    </w:p>
    <w:p w:rsidR="00CB3D25" w:rsidRDefault="00CB3D25" w:rsidP="00CB3D25">
      <w:pPr>
        <w:widowControl w:val="0"/>
        <w:tabs>
          <w:tab w:val="right" w:pos="1008"/>
          <w:tab w:val="left" w:pos="1152"/>
          <w:tab w:val="left" w:pos="1872"/>
          <w:tab w:val="left" w:pos="9187"/>
        </w:tabs>
        <w:ind w:left="2088" w:hanging="2088"/>
        <w:jc w:val="left"/>
      </w:pPr>
      <w:r>
        <w:tab/>
        <w:t>2/11/2015</w:t>
      </w:r>
      <w:r>
        <w:tab/>
        <w:t>House</w:t>
      </w:r>
      <w:r>
        <w:tab/>
      </w:r>
      <w:r w:rsidRPr="0055388F">
        <w:t>R</w:t>
      </w:r>
      <w:r>
        <w:t>equests for debate</w:t>
      </w:r>
      <w:r>
        <w:noBreakHyphen/>
        <w:t xml:space="preserve">Rep(s). Hill </w:t>
      </w:r>
      <w:r w:rsidRPr="0055388F">
        <w:t>(</w:t>
      </w:r>
      <w:hyperlink r:id="rId10" w:history="1">
        <w:r w:rsidRPr="0017794C">
          <w:rPr>
            <w:rStyle w:val="Hyperlink"/>
          </w:rPr>
          <w:t>House Journal</w:t>
        </w:r>
        <w:r w:rsidRPr="0017794C">
          <w:rPr>
            <w:rStyle w:val="Hyperlink"/>
          </w:rPr>
          <w:noBreakHyphen/>
          <w:t>page 21</w:t>
        </w:r>
      </w:hyperlink>
      <w:r w:rsidRPr="0055388F">
        <w:t>)</w:t>
      </w:r>
    </w:p>
    <w:p w:rsidR="00CB3D25" w:rsidRDefault="00CB3D25" w:rsidP="00CB3D25">
      <w:pPr>
        <w:widowControl w:val="0"/>
        <w:tabs>
          <w:tab w:val="right" w:pos="1008"/>
          <w:tab w:val="left" w:pos="1152"/>
          <w:tab w:val="left" w:pos="1872"/>
          <w:tab w:val="left" w:pos="9187"/>
        </w:tabs>
        <w:ind w:left="2088" w:hanging="2088"/>
        <w:jc w:val="left"/>
      </w:pPr>
      <w:r>
        <w:tab/>
        <w:t>2/11/2015</w:t>
      </w:r>
      <w:r>
        <w:tab/>
        <w:t>House</w:t>
      </w:r>
      <w:r>
        <w:tab/>
      </w:r>
      <w:r w:rsidRPr="0055388F">
        <w:t>Amended (</w:t>
      </w:r>
      <w:hyperlink r:id="rId11" w:history="1">
        <w:r w:rsidRPr="0017794C">
          <w:rPr>
            <w:rStyle w:val="Hyperlink"/>
          </w:rPr>
          <w:t>House Journal</w:t>
        </w:r>
        <w:r w:rsidRPr="0017794C">
          <w:rPr>
            <w:rStyle w:val="Hyperlink"/>
          </w:rPr>
          <w:noBreakHyphen/>
          <w:t>page 21</w:t>
        </w:r>
      </w:hyperlink>
      <w:r w:rsidRPr="0055388F">
        <w:t>)</w:t>
      </w:r>
    </w:p>
    <w:p w:rsidR="00CB3D25" w:rsidRDefault="00CB3D25" w:rsidP="00CB3D25">
      <w:pPr>
        <w:widowControl w:val="0"/>
        <w:tabs>
          <w:tab w:val="right" w:pos="1008"/>
          <w:tab w:val="left" w:pos="1152"/>
          <w:tab w:val="left" w:pos="1872"/>
          <w:tab w:val="left" w:pos="9187"/>
        </w:tabs>
        <w:ind w:left="2088" w:hanging="2088"/>
        <w:jc w:val="left"/>
      </w:pPr>
      <w:r>
        <w:tab/>
        <w:t>2/11/2015</w:t>
      </w:r>
      <w:r>
        <w:tab/>
        <w:t>House</w:t>
      </w:r>
      <w:r>
        <w:tab/>
      </w:r>
      <w:r w:rsidRPr="0055388F">
        <w:t>Read second time (</w:t>
      </w:r>
      <w:hyperlink r:id="rId12" w:history="1">
        <w:r w:rsidRPr="0017794C">
          <w:rPr>
            <w:rStyle w:val="Hyperlink"/>
          </w:rPr>
          <w:t>House Journal</w:t>
        </w:r>
        <w:r w:rsidRPr="0017794C">
          <w:rPr>
            <w:rStyle w:val="Hyperlink"/>
          </w:rPr>
          <w:noBreakHyphen/>
          <w:t>page 21</w:t>
        </w:r>
      </w:hyperlink>
      <w:r w:rsidRPr="0055388F">
        <w:t>)</w:t>
      </w:r>
    </w:p>
    <w:p w:rsidR="00CB3D25" w:rsidRDefault="00CB3D25" w:rsidP="00CB3D25">
      <w:pPr>
        <w:widowControl w:val="0"/>
        <w:tabs>
          <w:tab w:val="right" w:pos="1008"/>
          <w:tab w:val="left" w:pos="1152"/>
          <w:tab w:val="left" w:pos="1872"/>
          <w:tab w:val="left" w:pos="9187"/>
        </w:tabs>
        <w:ind w:left="2088" w:hanging="2088"/>
        <w:jc w:val="left"/>
      </w:pPr>
      <w:r>
        <w:tab/>
        <w:t>2/11/2015</w:t>
      </w:r>
      <w:r>
        <w:tab/>
        <w:t>House</w:t>
      </w:r>
      <w:r>
        <w:tab/>
      </w:r>
      <w:r w:rsidRPr="0055388F">
        <w:t>Roll call Yeas</w:t>
      </w:r>
      <w:r>
        <w:noBreakHyphen/>
      </w:r>
      <w:r w:rsidRPr="0055388F">
        <w:t>111  Nays</w:t>
      </w:r>
      <w:r>
        <w:noBreakHyphen/>
      </w:r>
      <w:r w:rsidRPr="0055388F">
        <w:t>0 (</w:t>
      </w:r>
      <w:hyperlink r:id="rId13" w:history="1">
        <w:r w:rsidRPr="0017794C">
          <w:rPr>
            <w:rStyle w:val="Hyperlink"/>
          </w:rPr>
          <w:t>House Journal</w:t>
        </w:r>
        <w:r w:rsidRPr="0017794C">
          <w:rPr>
            <w:rStyle w:val="Hyperlink"/>
          </w:rPr>
          <w:noBreakHyphen/>
          <w:t>page 27</w:t>
        </w:r>
      </w:hyperlink>
      <w:r w:rsidRPr="0055388F">
        <w:t>)</w:t>
      </w:r>
    </w:p>
    <w:p w:rsidR="00CB3D25" w:rsidRDefault="00CB3D25" w:rsidP="00CB3D25">
      <w:pPr>
        <w:widowControl w:val="0"/>
        <w:tabs>
          <w:tab w:val="right" w:pos="1008"/>
          <w:tab w:val="left" w:pos="1152"/>
          <w:tab w:val="left" w:pos="1872"/>
          <w:tab w:val="left" w:pos="9187"/>
        </w:tabs>
        <w:ind w:left="2088" w:hanging="2088"/>
        <w:jc w:val="left"/>
      </w:pPr>
      <w:r>
        <w:tab/>
        <w:t>2/12/2015</w:t>
      </w:r>
      <w:r>
        <w:tab/>
        <w:t>House</w:t>
      </w:r>
      <w:r>
        <w:tab/>
      </w:r>
      <w:r w:rsidRPr="0055388F">
        <w:t>Rea</w:t>
      </w:r>
      <w:r>
        <w:t xml:space="preserve">d third time and sent to Senate </w:t>
      </w:r>
      <w:r w:rsidRPr="0055388F">
        <w:t>(</w:t>
      </w:r>
      <w:hyperlink r:id="rId14" w:history="1">
        <w:r w:rsidRPr="0017794C">
          <w:rPr>
            <w:rStyle w:val="Hyperlink"/>
          </w:rPr>
          <w:t>House Journal</w:t>
        </w:r>
        <w:r w:rsidRPr="0017794C">
          <w:rPr>
            <w:rStyle w:val="Hyperlink"/>
          </w:rPr>
          <w:noBreakHyphen/>
          <w:t>page 29</w:t>
        </w:r>
      </w:hyperlink>
      <w:r w:rsidRPr="0055388F">
        <w:t>)</w:t>
      </w:r>
    </w:p>
    <w:p w:rsidR="00CB3D25" w:rsidRDefault="00CB3D25" w:rsidP="00CB3D25">
      <w:pPr>
        <w:widowControl w:val="0"/>
        <w:tabs>
          <w:tab w:val="right" w:pos="1008"/>
          <w:tab w:val="left" w:pos="1152"/>
          <w:tab w:val="left" w:pos="1872"/>
          <w:tab w:val="left" w:pos="9187"/>
        </w:tabs>
        <w:ind w:left="2088" w:hanging="2088"/>
        <w:jc w:val="left"/>
      </w:pPr>
      <w:r>
        <w:tab/>
        <w:t>2/12/2015</w:t>
      </w:r>
      <w:r>
        <w:tab/>
        <w:t>Senate</w:t>
      </w:r>
      <w:r>
        <w:tab/>
      </w:r>
      <w:r w:rsidRPr="0055388F">
        <w:t>Introduced and read first time (</w:t>
      </w:r>
      <w:hyperlink r:id="rId15" w:history="1">
        <w:r w:rsidRPr="0017794C">
          <w:rPr>
            <w:rStyle w:val="Hyperlink"/>
          </w:rPr>
          <w:t>Senate Journal</w:t>
        </w:r>
        <w:r w:rsidRPr="0017794C">
          <w:rPr>
            <w:rStyle w:val="Hyperlink"/>
          </w:rPr>
          <w:noBreakHyphen/>
          <w:t>page 7</w:t>
        </w:r>
      </w:hyperlink>
      <w:r w:rsidRPr="0055388F">
        <w:t>)</w:t>
      </w:r>
    </w:p>
    <w:p w:rsidR="00CB3D25" w:rsidRDefault="00CB3D25" w:rsidP="00CB3D25">
      <w:pPr>
        <w:widowControl w:val="0"/>
        <w:tabs>
          <w:tab w:val="right" w:pos="1008"/>
          <w:tab w:val="left" w:pos="1152"/>
          <w:tab w:val="left" w:pos="1872"/>
          <w:tab w:val="left" w:pos="9187"/>
        </w:tabs>
        <w:ind w:left="2088" w:hanging="2088"/>
        <w:jc w:val="left"/>
      </w:pPr>
      <w:r>
        <w:tab/>
        <w:t>2/12/2015</w:t>
      </w:r>
      <w:r>
        <w:tab/>
        <w:t>Senate</w:t>
      </w:r>
      <w:r>
        <w:tab/>
      </w:r>
      <w:r w:rsidRPr="0055388F">
        <w:t>Ref</w:t>
      </w:r>
      <w:r>
        <w:t xml:space="preserve">erred to Committee on </w:t>
      </w:r>
      <w:r w:rsidRPr="0055388F">
        <w:rPr>
          <w:b/>
        </w:rPr>
        <w:t>Judiciary</w:t>
      </w:r>
      <w:r>
        <w:t xml:space="preserve"> </w:t>
      </w:r>
      <w:r w:rsidRPr="0055388F">
        <w:t>(</w:t>
      </w:r>
      <w:hyperlink r:id="rId16" w:history="1">
        <w:r w:rsidRPr="0017794C">
          <w:rPr>
            <w:rStyle w:val="Hyperlink"/>
          </w:rPr>
          <w:t>Senate Journal</w:t>
        </w:r>
        <w:r w:rsidRPr="0017794C">
          <w:rPr>
            <w:rStyle w:val="Hyperlink"/>
          </w:rPr>
          <w:noBreakHyphen/>
          <w:t>page 7</w:t>
        </w:r>
      </w:hyperlink>
      <w:r w:rsidRPr="0055388F">
        <w:t>)</w:t>
      </w:r>
    </w:p>
    <w:p w:rsidR="00CB3D25" w:rsidRDefault="00CB3D25" w:rsidP="00CB3D25">
      <w:pPr>
        <w:widowControl w:val="0"/>
        <w:tabs>
          <w:tab w:val="right" w:pos="1008"/>
          <w:tab w:val="left" w:pos="1152"/>
          <w:tab w:val="left" w:pos="1872"/>
          <w:tab w:val="left" w:pos="9187"/>
        </w:tabs>
        <w:ind w:left="2088" w:hanging="2088"/>
        <w:jc w:val="left"/>
      </w:pPr>
      <w:r>
        <w:tab/>
        <w:t>2/12/2015</w:t>
      </w:r>
      <w:r>
        <w:tab/>
      </w:r>
      <w:r>
        <w:tab/>
      </w:r>
      <w:r w:rsidRPr="0055388F">
        <w:t>Scrivener's error corrected</w:t>
      </w:r>
    </w:p>
    <w:p w:rsidR="00CB3D25" w:rsidRDefault="00CB3D25" w:rsidP="00CB3D25">
      <w:pPr>
        <w:widowControl w:val="0"/>
        <w:tabs>
          <w:tab w:val="right" w:pos="1008"/>
          <w:tab w:val="left" w:pos="1152"/>
          <w:tab w:val="left" w:pos="1872"/>
          <w:tab w:val="left" w:pos="9187"/>
        </w:tabs>
        <w:ind w:left="2088" w:hanging="2088"/>
        <w:jc w:val="left"/>
      </w:pPr>
    </w:p>
    <w:p w:rsidR="005C71FB" w:rsidRDefault="005C71FB" w:rsidP="005C71FB">
      <w:pPr>
        <w:widowControl w:val="0"/>
        <w:tabs>
          <w:tab w:val="right" w:pos="1008"/>
          <w:tab w:val="left" w:pos="1152"/>
          <w:tab w:val="left" w:pos="1872"/>
          <w:tab w:val="left" w:pos="9187"/>
        </w:tabs>
        <w:ind w:left="2088" w:hanging="2088"/>
        <w:jc w:val="left"/>
      </w:pPr>
      <w:r>
        <w:t xml:space="preserve">View the latest </w:t>
      </w:r>
      <w:hyperlink r:id="rId17" w:history="1">
        <w:r w:rsidRPr="005C71FB">
          <w:rPr>
            <w:rStyle w:val="Hyperlink"/>
          </w:rPr>
          <w:t>legislative information</w:t>
        </w:r>
      </w:hyperlink>
      <w:r>
        <w:t xml:space="preserve"> at the website</w:t>
      </w:r>
    </w:p>
    <w:p w:rsidR="005C71FB" w:rsidRDefault="005C71FB" w:rsidP="005C71FB">
      <w:pPr>
        <w:widowControl w:val="0"/>
        <w:tabs>
          <w:tab w:val="right" w:pos="1008"/>
          <w:tab w:val="left" w:pos="1152"/>
          <w:tab w:val="left" w:pos="1872"/>
          <w:tab w:val="left" w:pos="9187"/>
        </w:tabs>
        <w:ind w:left="2088" w:hanging="2088"/>
        <w:jc w:val="left"/>
      </w:pPr>
    </w:p>
    <w:p w:rsidR="005C71FB" w:rsidRPr="005C71FB" w:rsidRDefault="005C71FB" w:rsidP="005C71FB">
      <w:pPr>
        <w:widowControl w:val="0"/>
        <w:tabs>
          <w:tab w:val="right" w:pos="1008"/>
          <w:tab w:val="left" w:pos="1152"/>
          <w:tab w:val="left" w:pos="1872"/>
          <w:tab w:val="left" w:pos="9187"/>
        </w:tabs>
        <w:ind w:left="2088" w:hanging="2088"/>
        <w:jc w:val="left"/>
      </w:pPr>
    </w:p>
    <w:p w:rsidR="005C71FB" w:rsidRDefault="005C71FB" w:rsidP="005C71FB">
      <w:pPr>
        <w:widowControl w:val="0"/>
        <w:jc w:val="left"/>
      </w:pPr>
      <w:r w:rsidRPr="005C71FB">
        <w:rPr>
          <w:b/>
        </w:rPr>
        <w:t>VERSIONS OF THIS BILL</w:t>
      </w:r>
    </w:p>
    <w:p w:rsidR="005C71FB" w:rsidRDefault="005C71FB" w:rsidP="005C71FB">
      <w:pPr>
        <w:widowControl w:val="0"/>
        <w:jc w:val="left"/>
      </w:pPr>
    </w:p>
    <w:p w:rsidR="005C71FB" w:rsidRDefault="0017794C" w:rsidP="005C71FB">
      <w:pPr>
        <w:widowControl w:val="0"/>
        <w:jc w:val="left"/>
      </w:pPr>
      <w:hyperlink r:id="rId18" w:history="1">
        <w:r w:rsidR="005C71FB">
          <w:rPr>
            <w:rStyle w:val="Hyperlink"/>
          </w:rPr>
          <w:t>12/18/2014</w:t>
        </w:r>
      </w:hyperlink>
    </w:p>
    <w:p w:rsidR="005C71FB" w:rsidRDefault="0017794C" w:rsidP="005C71FB">
      <w:hyperlink r:id="rId19" w:history="1">
        <w:r w:rsidR="00E33A18" w:rsidRPr="00E33A18">
          <w:rPr>
            <w:rStyle w:val="Hyperlink"/>
          </w:rPr>
          <w:t>2/4/2015</w:t>
        </w:r>
      </w:hyperlink>
    </w:p>
    <w:p w:rsidR="00E33A18" w:rsidRDefault="0017794C" w:rsidP="005C71FB">
      <w:hyperlink r:id="rId20" w:history="1">
        <w:r w:rsidR="00C96E2B" w:rsidRPr="00C96E2B">
          <w:rPr>
            <w:rStyle w:val="Hyperlink"/>
          </w:rPr>
          <w:t>2/5/2015</w:t>
        </w:r>
      </w:hyperlink>
    </w:p>
    <w:p w:rsidR="00C96E2B" w:rsidRDefault="0017794C" w:rsidP="005C71FB">
      <w:hyperlink r:id="rId21" w:history="1">
        <w:r w:rsidR="005325B5" w:rsidRPr="005325B5">
          <w:rPr>
            <w:rStyle w:val="Hyperlink"/>
          </w:rPr>
          <w:t>2/11/2015</w:t>
        </w:r>
      </w:hyperlink>
    </w:p>
    <w:p w:rsidR="005325B5" w:rsidRDefault="0017794C" w:rsidP="005C71FB">
      <w:hyperlink r:id="rId22" w:history="1">
        <w:r w:rsidR="00EA2B03" w:rsidRPr="00EA2B03">
          <w:rPr>
            <w:rStyle w:val="Hyperlink"/>
          </w:rPr>
          <w:t>2/12/2015</w:t>
        </w:r>
      </w:hyperlink>
    </w:p>
    <w:p w:rsidR="00EA2B03" w:rsidRDefault="00EA2B03" w:rsidP="005C71FB"/>
    <w:p w:rsidR="005C71FB" w:rsidRDefault="005C71FB" w:rsidP="005C71FB">
      <w:pPr>
        <w:sectPr w:rsidR="005C71FB" w:rsidSect="005C71FB">
          <w:pgSz w:w="12240" w:h="15840" w:code="1"/>
          <w:pgMar w:top="1080" w:right="1440" w:bottom="1080" w:left="1440" w:header="720" w:footer="720" w:gutter="0"/>
          <w:cols w:space="720"/>
          <w:noEndnote/>
          <w:docGrid w:linePitch="360"/>
        </w:sectPr>
      </w:pPr>
    </w:p>
    <w:p w:rsidR="00EA2B03" w:rsidRDefault="00EA2B03"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lastRenderedPageBreak/>
        <w:t>Indicates Matter Stricken</w:t>
      </w:r>
    </w:p>
    <w:p w:rsidR="00EA2B03" w:rsidRPr="00FA49DF" w:rsidRDefault="00EA2B03"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EA2B03" w:rsidRDefault="00EA2B03"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2B03" w:rsidRDefault="00EA2B03"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EA2B03" w:rsidRDefault="00EA2B03"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11, 2015</w:t>
      </w:r>
    </w:p>
    <w:p w:rsidR="00EA2B03" w:rsidRDefault="00EA2B03"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2B03" w:rsidRPr="00FA49DF" w:rsidRDefault="00EA2B03" w:rsidP="00FA49DF">
      <w:pPr>
        <w:pStyle w:val="BillDots"/>
        <w:tabs>
          <w:tab w:val="clear" w:pos="216"/>
          <w:tab w:val="clear" w:pos="432"/>
          <w:tab w:val="clear" w:pos="648"/>
          <w:tab w:val="clear" w:pos="864"/>
          <w:tab w:val="clear" w:pos="1080"/>
          <w:tab w:val="clear" w:pos="1296"/>
          <w:tab w:val="clear" w:pos="5904"/>
          <w:tab w:val="right" w:pos="5933"/>
        </w:tabs>
      </w:pPr>
      <w:r>
        <w:tab/>
      </w:r>
      <w:r>
        <w:rPr>
          <w:b/>
          <w:sz w:val="36"/>
        </w:rPr>
        <w:t>H. 3195</w:t>
      </w:r>
    </w:p>
    <w:p w:rsidR="00EA2B03" w:rsidRDefault="00EA2B03"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2B03" w:rsidRDefault="00EA2B03"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Finlay, Cole, Anderson, Bales, G.A. Brown, R.L. Brown, Felder, Funderburk, Hart, Lucas, Murphy, Newton, Norman, Norrell, Pope, Putnam, Rivers, Spires, Tallon, Taylor, Wells, Williams, Willis, Bernstein, Long, Douglas, Henderson, G.M. Smith, McCoy, Clary, M.S. McLeod, Weeks, W.J. McLeod, Whipper, Hicks and Knight</w:t>
      </w:r>
    </w:p>
    <w:p w:rsidR="00EA2B03" w:rsidRDefault="00EA2B03"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2B03" w:rsidRDefault="00EA2B03" w:rsidP="00EE4535">
      <w:pPr>
        <w:pStyle w:val="BillDots"/>
        <w:tabs>
          <w:tab w:val="clear" w:pos="216"/>
          <w:tab w:val="clear" w:pos="432"/>
          <w:tab w:val="clear" w:pos="648"/>
          <w:tab w:val="clear" w:pos="864"/>
          <w:tab w:val="clear" w:pos="1080"/>
          <w:tab w:val="clear" w:pos="1296"/>
          <w:tab w:val="clear" w:pos="5904"/>
          <w:tab w:val="right" w:pos="5933"/>
        </w:tabs>
      </w:pPr>
      <w:r>
        <w:t>S. Printed 2/11/15--H.</w:t>
      </w:r>
      <w:r>
        <w:tab/>
        <w:t>[SEC 2/12/15 2:56 PM]</w:t>
      </w:r>
    </w:p>
    <w:p w:rsidR="00EA2B03" w:rsidRDefault="00EA2B03"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EA2B03" w:rsidRPr="00FA49DF" w:rsidRDefault="00EA2B03" w:rsidP="00FA49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EA2B03" w:rsidRDefault="00EA2B03"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2B03" w:rsidRDefault="00EA2B03"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EA2B03" w:rsidSect="00395DDF">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EA2B03" w:rsidRDefault="00EA2B03"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2B03" w:rsidRDefault="00EA2B03" w:rsidP="00395DDF">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2B03" w:rsidRDefault="00EA2B03" w:rsidP="00395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B03" w:rsidRDefault="00EA2B03" w:rsidP="00395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B03" w:rsidRDefault="00EA2B03" w:rsidP="00395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B03" w:rsidRDefault="00EA2B03" w:rsidP="00395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B03" w:rsidRDefault="00EA2B03" w:rsidP="00395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B03" w:rsidRDefault="00EA2B03" w:rsidP="00395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B03" w:rsidRPr="00325348" w:rsidRDefault="00EA2B03" w:rsidP="0091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A2B03" w:rsidRDefault="00EA2B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B03" w:rsidRPr="00B04A9B" w:rsidRDefault="00EA2B03"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bookmarkStart w:id="3" w:name="titletop"/>
      <w:bookmarkEnd w:id="3"/>
      <w:r w:rsidRPr="00B04A9B">
        <w:rPr>
          <w:rFonts w:eastAsia="Calibri"/>
          <w:color w:val="000000"/>
          <w:szCs w:val="22"/>
          <w:u w:color="000000"/>
        </w:rPr>
        <w:t>TO AMEND SECTION 2</w:t>
      </w:r>
      <w:r>
        <w:rPr>
          <w:rFonts w:eastAsia="Calibri"/>
          <w:color w:val="000000"/>
          <w:szCs w:val="22"/>
          <w:u w:color="000000"/>
        </w:rPr>
        <w:noBreakHyphen/>
      </w:r>
      <w:r w:rsidRPr="00B04A9B">
        <w:rPr>
          <w:rFonts w:eastAsia="Calibri"/>
          <w:color w:val="000000"/>
          <w:szCs w:val="22"/>
          <w:u w:color="000000"/>
        </w:rPr>
        <w:t>17</w:t>
      </w:r>
      <w:r>
        <w:rPr>
          <w:rFonts w:eastAsia="Calibri"/>
          <w:color w:val="000000"/>
          <w:szCs w:val="22"/>
          <w:u w:color="000000"/>
        </w:rPr>
        <w:noBreakHyphen/>
      </w:r>
      <w:r w:rsidRPr="00B04A9B">
        <w:rPr>
          <w:rFonts w:eastAsia="Calibri"/>
          <w:color w:val="000000"/>
          <w:szCs w:val="22"/>
          <w:u w:color="000000"/>
        </w:rPr>
        <w:t>90, CODE OF LAWS OF SOUTH CAROLINA,</w:t>
      </w:r>
      <w:r>
        <w:rPr>
          <w:rFonts w:eastAsia="Calibri"/>
          <w:color w:val="000000"/>
          <w:szCs w:val="22"/>
          <w:u w:color="000000"/>
        </w:rPr>
        <w:t xml:space="preserve"> 1976,</w:t>
      </w:r>
      <w:r w:rsidRPr="00B04A9B">
        <w:rPr>
          <w:rFonts w:eastAsia="Calibri"/>
          <w:color w:val="000000"/>
          <w:szCs w:val="22"/>
          <w:u w:color="000000"/>
        </w:rPr>
        <w:t xml:space="preserve"> RELATING TO ACTS PROHIBITED OF LOBBYISTS</w:t>
      </w:r>
      <w:r w:rsidRPr="009647AE">
        <w:rPr>
          <w:rFonts w:eastAsia="Calibri"/>
          <w:color w:val="000000"/>
          <w:szCs w:val="22"/>
          <w:u w:color="000000"/>
        </w:rPr>
        <w:t>’</w:t>
      </w:r>
      <w:r w:rsidRPr="00B04A9B">
        <w:rPr>
          <w:rFonts w:eastAsia="Calibri"/>
          <w:color w:val="000000"/>
          <w:szCs w:val="22"/>
          <w:u w:color="000000"/>
        </w:rPr>
        <w:t xml:space="preserve"> PRINCIPALS, SO AS TO DELETE THE SPECIFIC AUTHORIZATION FOR AMERICAN LEGISLATIVE EXCHANGE COUNCIL CONVENTIONS AND CONFERENCES; AND TO AMEND SECTION 8</w:t>
      </w:r>
      <w:r>
        <w:rPr>
          <w:rFonts w:eastAsia="Calibri"/>
          <w:color w:val="000000"/>
          <w:szCs w:val="22"/>
          <w:u w:color="000000"/>
        </w:rPr>
        <w:noBreakHyphen/>
      </w:r>
      <w:r w:rsidRPr="00B04A9B">
        <w:rPr>
          <w:rFonts w:eastAsia="Calibri"/>
          <w:color w:val="000000"/>
          <w:szCs w:val="22"/>
          <w:u w:color="000000"/>
        </w:rPr>
        <w:t>13</w:t>
      </w:r>
      <w:r>
        <w:rPr>
          <w:rFonts w:eastAsia="Calibri"/>
          <w:color w:val="000000"/>
          <w:szCs w:val="22"/>
          <w:u w:color="000000"/>
        </w:rPr>
        <w:noBreakHyphen/>
      </w:r>
      <w:r w:rsidRPr="00B04A9B">
        <w:rPr>
          <w:rFonts w:eastAsia="Calibri"/>
          <w:color w:val="000000"/>
          <w:szCs w:val="22"/>
          <w:u w:color="000000"/>
        </w:rPr>
        <w:t>1348, AS AMENDED, RELATING TO THE USE OF CAMPAIGN FUNDS FOR PERSONAL EXPENSES, SO AS TO CLARIFY THE TYPE OF PROHIBITED EXPENSES.</w:t>
      </w:r>
    </w:p>
    <w:p w:rsidR="00EA2B03" w:rsidRDefault="00EA2B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A2B03" w:rsidRDefault="00EA2B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B03" w:rsidRDefault="00EA2B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2B03" w:rsidRDefault="00EA2B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B03" w:rsidRPr="00B04A9B" w:rsidRDefault="00EA2B03"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t>SECTION</w:t>
      </w:r>
      <w:r>
        <w:tab/>
        <w:t>1.</w:t>
      </w:r>
      <w:r>
        <w:tab/>
      </w:r>
      <w:r w:rsidRPr="00B04A9B">
        <w:rPr>
          <w:rFonts w:eastAsia="Calibri"/>
          <w:color w:val="000000"/>
          <w:szCs w:val="22"/>
          <w:u w:color="000000"/>
        </w:rPr>
        <w:t>Section 2</w:t>
      </w:r>
      <w:r>
        <w:rPr>
          <w:rFonts w:eastAsia="Calibri"/>
          <w:color w:val="000000"/>
          <w:szCs w:val="22"/>
          <w:u w:color="000000"/>
        </w:rPr>
        <w:noBreakHyphen/>
      </w:r>
      <w:r w:rsidRPr="00B04A9B">
        <w:rPr>
          <w:rFonts w:eastAsia="Calibri"/>
          <w:color w:val="000000"/>
          <w:szCs w:val="22"/>
          <w:u w:color="000000"/>
        </w:rPr>
        <w:t>17</w:t>
      </w:r>
      <w:r>
        <w:rPr>
          <w:rFonts w:eastAsia="Calibri"/>
          <w:color w:val="000000"/>
          <w:szCs w:val="22"/>
          <w:u w:color="000000"/>
        </w:rPr>
        <w:noBreakHyphen/>
        <w:t xml:space="preserve">90(A)(1) of the 1976 Code </w:t>
      </w:r>
      <w:r w:rsidRPr="00B04A9B">
        <w:rPr>
          <w:rFonts w:eastAsia="Calibri"/>
          <w:color w:val="000000"/>
          <w:szCs w:val="22"/>
          <w:u w:color="000000"/>
        </w:rPr>
        <w:t xml:space="preserve">is </w:t>
      </w:r>
      <w:r>
        <w:rPr>
          <w:rFonts w:eastAsia="Calibri"/>
          <w:color w:val="000000"/>
          <w:szCs w:val="22"/>
          <w:u w:color="000000"/>
        </w:rPr>
        <w:t>amended</w:t>
      </w:r>
      <w:r w:rsidRPr="00B04A9B">
        <w:rPr>
          <w:rFonts w:eastAsia="Calibri"/>
          <w:color w:val="000000"/>
          <w:szCs w:val="22"/>
          <w:u w:color="000000"/>
        </w:rPr>
        <w:t xml:space="preserve"> to read:</w:t>
      </w:r>
    </w:p>
    <w:p w:rsidR="00EA2B03" w:rsidRPr="00B04A9B" w:rsidRDefault="00EA2B03"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EA2B03" w:rsidRPr="00B04A9B" w:rsidRDefault="00EA2B03"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B04A9B">
        <w:rPr>
          <w:rFonts w:eastAsia="Calibri"/>
          <w:color w:val="000000"/>
          <w:szCs w:val="22"/>
          <w:u w:color="000000"/>
        </w:rPr>
        <w:tab/>
        <w:t>“</w:t>
      </w:r>
      <w:r>
        <w:rPr>
          <w:rFonts w:eastAsia="Calibri"/>
          <w:color w:val="000000"/>
          <w:szCs w:val="22"/>
          <w:u w:color="000000"/>
        </w:rPr>
        <w:t>(A)</w:t>
      </w:r>
      <w:r>
        <w:rPr>
          <w:rFonts w:eastAsia="Calibri"/>
          <w:color w:val="000000"/>
          <w:szCs w:val="22"/>
          <w:u w:color="000000"/>
        </w:rPr>
        <w:tab/>
      </w:r>
      <w:r>
        <w:rPr>
          <w:rFonts w:eastAsia="Calibri"/>
          <w:color w:val="000000"/>
          <w:szCs w:val="22"/>
          <w:u w:color="000000"/>
        </w:rPr>
        <w:tab/>
      </w:r>
      <w:r w:rsidRPr="00B04A9B">
        <w:rPr>
          <w:rFonts w:eastAsia="Calibri"/>
          <w:color w:val="000000"/>
          <w:szCs w:val="22"/>
          <w:u w:color="000000"/>
        </w:rPr>
        <w:t>Except as otherwise provided under Section 2</w:t>
      </w:r>
      <w:r>
        <w:rPr>
          <w:rFonts w:eastAsia="Calibri"/>
          <w:color w:val="000000"/>
          <w:szCs w:val="22"/>
          <w:u w:color="000000"/>
        </w:rPr>
        <w:noBreakHyphen/>
      </w:r>
      <w:r w:rsidRPr="00B04A9B">
        <w:rPr>
          <w:rFonts w:eastAsia="Calibri"/>
          <w:color w:val="000000"/>
          <w:szCs w:val="22"/>
          <w:u w:color="000000"/>
        </w:rPr>
        <w:t>17</w:t>
      </w:r>
      <w:r>
        <w:rPr>
          <w:rFonts w:eastAsia="Calibri"/>
          <w:color w:val="000000"/>
          <w:szCs w:val="22"/>
          <w:u w:color="000000"/>
        </w:rPr>
        <w:noBreakHyphen/>
      </w:r>
      <w:r w:rsidRPr="00B04A9B">
        <w:rPr>
          <w:rFonts w:eastAsia="Calibri"/>
          <w:color w:val="000000"/>
          <w:szCs w:val="22"/>
          <w:u w:color="000000"/>
        </w:rPr>
        <w:t>100, no lobbyist</w:t>
      </w:r>
      <w:r w:rsidRPr="009647AE">
        <w:rPr>
          <w:rFonts w:eastAsia="Calibri"/>
          <w:color w:val="000000"/>
          <w:szCs w:val="22"/>
          <w:u w:color="000000"/>
        </w:rPr>
        <w:t>’</w:t>
      </w:r>
      <w:r w:rsidRPr="00B04A9B">
        <w:rPr>
          <w:rFonts w:eastAsia="Calibri"/>
          <w:color w:val="000000"/>
          <w:szCs w:val="22"/>
          <w:u w:color="000000"/>
        </w:rPr>
        <w:t>s principal may offer, solicit, facilitate, or provide to a public official or public employee, and no public official or public employee may accept lodging, transportation, entertainment, food, meals, beverages, or an invitation to a function paid for by a lobbyist</w:t>
      </w:r>
      <w:r w:rsidRPr="009647AE">
        <w:rPr>
          <w:rFonts w:eastAsia="Calibri"/>
          <w:color w:val="000000"/>
          <w:szCs w:val="22"/>
          <w:u w:color="000000"/>
        </w:rPr>
        <w:t>’</w:t>
      </w:r>
      <w:r w:rsidRPr="00B04A9B">
        <w:rPr>
          <w:rFonts w:eastAsia="Calibri"/>
          <w:color w:val="000000"/>
          <w:szCs w:val="22"/>
          <w:u w:color="000000"/>
        </w:rPr>
        <w:t>s principal, except for:</w:t>
      </w:r>
      <w:r w:rsidRPr="00B04A9B">
        <w:rPr>
          <w:rFonts w:eastAsia="Calibri"/>
          <w:color w:val="000000"/>
          <w:szCs w:val="22"/>
          <w:u w:color="000000"/>
        </w:rPr>
        <w:tab/>
      </w:r>
    </w:p>
    <w:p w:rsidR="00EA2B03" w:rsidRPr="00B04A9B" w:rsidRDefault="00EA2B03"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(1)</w:t>
      </w:r>
      <w:r>
        <w:rPr>
          <w:rFonts w:eastAsia="Calibri"/>
          <w:color w:val="000000"/>
          <w:szCs w:val="22"/>
          <w:u w:color="000000"/>
        </w:rPr>
        <w:tab/>
      </w:r>
      <w:r w:rsidRPr="00B04A9B">
        <w:rPr>
          <w:rFonts w:eastAsia="Calibri"/>
          <w:color w:val="000000"/>
          <w:szCs w:val="22"/>
          <w:u w:color="000000"/>
        </w:rPr>
        <w:t xml:space="preserve">as to members of the General Assembly, a function to which a member of the General Assembly is invited if the entire membership of the House, the Senate, or the General Assembly is invited, or one of the committees, subcommittees, joint committees, legislative caucuses or their committees or subcommittees, or county legislative delegations of the General Assembly of which the legislator is a member is invited.  However, the Speaker of the House and Speaker Pro Tempore of the House may be included in an invitation to one of the above groups.  In addition, invitations may be extended and accepted when the invitation is extended to all members in attendance at </w:t>
      </w:r>
      <w:r w:rsidRPr="00B04A9B">
        <w:rPr>
          <w:rFonts w:eastAsia="Calibri"/>
          <w:strike/>
          <w:color w:val="000000"/>
          <w:szCs w:val="22"/>
          <w:u w:color="000000"/>
        </w:rPr>
        <w:t>(a)</w:t>
      </w:r>
      <w:r w:rsidRPr="00B04A9B">
        <w:rPr>
          <w:rFonts w:eastAsia="Calibri"/>
          <w:color w:val="000000"/>
          <w:szCs w:val="22"/>
          <w:u w:color="000000"/>
        </w:rPr>
        <w:t xml:space="preserve"> national and regional conventions and conferences of organizations for which the General Assembly pays annual dues as a membership requirement </w:t>
      </w:r>
      <w:r w:rsidRPr="00B04A9B">
        <w:rPr>
          <w:rFonts w:eastAsia="Calibri"/>
          <w:strike/>
          <w:color w:val="000000"/>
          <w:szCs w:val="22"/>
          <w:u w:color="000000"/>
        </w:rPr>
        <w:t>and (b) American Legislative Exchange Council conventions and conferences</w:t>
      </w:r>
      <w:r w:rsidRPr="00B04A9B">
        <w:rPr>
          <w:rFonts w:eastAsia="Calibri"/>
          <w:color w:val="000000"/>
          <w:szCs w:val="22"/>
          <w:u w:color="000000"/>
        </w:rPr>
        <w:t>;”</w:t>
      </w:r>
    </w:p>
    <w:p w:rsidR="00EA2B03" w:rsidRPr="00B04A9B" w:rsidRDefault="00EA2B03"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EA2B03" w:rsidRDefault="00EA2B03"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SECTION</w:t>
      </w:r>
      <w:r>
        <w:rPr>
          <w:rFonts w:eastAsia="Calibri"/>
          <w:color w:val="000000"/>
          <w:szCs w:val="22"/>
          <w:u w:color="000000"/>
        </w:rPr>
        <w:tab/>
        <w:t>2.</w:t>
      </w:r>
      <w:r>
        <w:rPr>
          <w:rFonts w:eastAsia="Calibri"/>
          <w:color w:val="000000"/>
          <w:szCs w:val="22"/>
          <w:u w:color="000000"/>
        </w:rPr>
        <w:tab/>
      </w:r>
      <w:r w:rsidRPr="00B04A9B">
        <w:rPr>
          <w:rFonts w:eastAsia="Calibri"/>
          <w:color w:val="000000"/>
          <w:szCs w:val="22"/>
          <w:u w:color="000000"/>
        </w:rPr>
        <w:t>Section 8</w:t>
      </w:r>
      <w:r>
        <w:rPr>
          <w:rFonts w:eastAsia="Calibri"/>
          <w:color w:val="000000"/>
          <w:szCs w:val="22"/>
          <w:u w:color="000000"/>
        </w:rPr>
        <w:noBreakHyphen/>
      </w:r>
      <w:r w:rsidRPr="00B04A9B">
        <w:rPr>
          <w:rFonts w:eastAsia="Calibri"/>
          <w:color w:val="000000"/>
          <w:szCs w:val="22"/>
          <w:u w:color="000000"/>
        </w:rPr>
        <w:t>13</w:t>
      </w:r>
      <w:r>
        <w:rPr>
          <w:rFonts w:eastAsia="Calibri"/>
          <w:color w:val="000000"/>
          <w:szCs w:val="22"/>
          <w:u w:color="000000"/>
        </w:rPr>
        <w:noBreakHyphen/>
      </w:r>
      <w:r w:rsidRPr="00B04A9B">
        <w:rPr>
          <w:rFonts w:eastAsia="Calibri"/>
          <w:color w:val="000000"/>
          <w:szCs w:val="22"/>
          <w:u w:color="000000"/>
        </w:rPr>
        <w:t xml:space="preserve">1348 of the 1976 Code, as last </w:t>
      </w:r>
      <w:r>
        <w:rPr>
          <w:rFonts w:eastAsia="Calibri"/>
          <w:color w:val="000000"/>
          <w:szCs w:val="22"/>
          <w:u w:color="000000"/>
        </w:rPr>
        <w:t>amended by Act 225 of 2010</w:t>
      </w:r>
      <w:r w:rsidRPr="00B04A9B">
        <w:rPr>
          <w:rFonts w:eastAsia="Calibri"/>
          <w:color w:val="000000"/>
          <w:szCs w:val="22"/>
          <w:u w:color="000000"/>
        </w:rPr>
        <w:t>, is further amended to read:</w:t>
      </w:r>
    </w:p>
    <w:p w:rsidR="00EA2B03" w:rsidRPr="00B04A9B" w:rsidRDefault="00EA2B03"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EA2B03" w:rsidRPr="00B04A9B" w:rsidRDefault="00EA2B03"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val="single" w:color="000000"/>
        </w:rPr>
      </w:pPr>
      <w:r>
        <w:rPr>
          <w:rFonts w:eastAsia="Calibri"/>
          <w:color w:val="000000"/>
          <w:szCs w:val="22"/>
          <w:u w:color="000000"/>
        </w:rPr>
        <w:tab/>
      </w:r>
      <w:r w:rsidRPr="00B04A9B">
        <w:rPr>
          <w:rFonts w:eastAsia="Calibri"/>
          <w:color w:val="000000"/>
          <w:szCs w:val="22"/>
          <w:u w:color="000000"/>
        </w:rPr>
        <w:t>“Section 8</w:t>
      </w:r>
      <w:r>
        <w:rPr>
          <w:rFonts w:eastAsia="Calibri"/>
          <w:color w:val="000000"/>
          <w:szCs w:val="22"/>
          <w:u w:color="000000"/>
        </w:rPr>
        <w:noBreakHyphen/>
      </w:r>
      <w:r w:rsidRPr="00B04A9B">
        <w:rPr>
          <w:rFonts w:eastAsia="Calibri"/>
          <w:color w:val="000000"/>
          <w:szCs w:val="22"/>
          <w:u w:color="000000"/>
        </w:rPr>
        <w:t>13</w:t>
      </w:r>
      <w:r>
        <w:rPr>
          <w:rFonts w:eastAsia="Calibri"/>
          <w:color w:val="000000"/>
          <w:szCs w:val="22"/>
          <w:u w:color="000000"/>
        </w:rPr>
        <w:noBreakHyphen/>
        <w:t>1348.</w:t>
      </w:r>
      <w:r>
        <w:rPr>
          <w:rFonts w:eastAsia="Calibri"/>
          <w:color w:val="000000"/>
          <w:szCs w:val="22"/>
          <w:u w:color="000000"/>
        </w:rPr>
        <w:tab/>
        <w:t>(A)</w:t>
      </w:r>
      <w:r>
        <w:rPr>
          <w:rFonts w:eastAsia="Calibri"/>
          <w:color w:val="000000"/>
          <w:szCs w:val="22"/>
          <w:u w:color="000000"/>
        </w:rPr>
        <w:tab/>
      </w:r>
      <w:r w:rsidRPr="00B04A9B">
        <w:rPr>
          <w:rFonts w:eastAsia="Calibri"/>
          <w:color w:val="000000"/>
          <w:szCs w:val="22"/>
          <w:u w:color="000000"/>
        </w:rPr>
        <w:t>No candidate, committee, public official, or political party may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w:t>
      </w:r>
      <w:r w:rsidRPr="009647AE">
        <w:rPr>
          <w:rFonts w:eastAsia="Calibri"/>
          <w:color w:val="000000"/>
          <w:szCs w:val="22"/>
          <w:u w:color="000000"/>
        </w:rPr>
        <w:t>’</w:t>
      </w:r>
      <w:r w:rsidRPr="00B04A9B">
        <w:rPr>
          <w:rFonts w:eastAsia="Calibri"/>
          <w:color w:val="000000"/>
          <w:szCs w:val="22"/>
          <w:u w:color="000000"/>
        </w:rPr>
        <w:t xml:space="preserve">s duties as a holder of elective office. </w:t>
      </w:r>
      <w:r w:rsidRPr="00B04A9B">
        <w:rPr>
          <w:rFonts w:eastAsia="Calibri"/>
          <w:color w:val="000000"/>
          <w:szCs w:val="22"/>
          <w:u w:val="single" w:color="000000"/>
        </w:rPr>
        <w:t>Personal expenses include:</w:t>
      </w:r>
    </w:p>
    <w:p w:rsidR="00EA2B03" w:rsidRPr="00B04A9B" w:rsidRDefault="00EA2B03"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val="single" w:color="000000"/>
        </w:rPr>
      </w:pPr>
      <w:r>
        <w:rPr>
          <w:rFonts w:eastAsia="Calibri"/>
          <w:color w:val="000000"/>
          <w:szCs w:val="22"/>
          <w:u w:color="000000"/>
        </w:rPr>
        <w:tab/>
      </w:r>
      <w:r>
        <w:rPr>
          <w:rFonts w:eastAsia="Calibri"/>
          <w:color w:val="000000"/>
          <w:szCs w:val="22"/>
          <w:u w:color="000000"/>
        </w:rPr>
        <w:tab/>
      </w:r>
      <w:r w:rsidRPr="00B04A9B">
        <w:rPr>
          <w:rFonts w:eastAsia="Calibri"/>
          <w:color w:val="000000"/>
          <w:szCs w:val="22"/>
          <w:u w:val="single" w:color="000000"/>
        </w:rPr>
        <w:t>(1)</w:t>
      </w:r>
      <w:r>
        <w:rPr>
          <w:rFonts w:eastAsia="Calibri"/>
          <w:color w:val="000000"/>
          <w:szCs w:val="22"/>
          <w:u w:color="000000"/>
        </w:rPr>
        <w:tab/>
      </w:r>
      <w:r w:rsidRPr="00B04A9B">
        <w:rPr>
          <w:rFonts w:eastAsia="Calibri"/>
          <w:color w:val="000000"/>
          <w:szCs w:val="22"/>
          <w:u w:val="single" w:color="000000"/>
        </w:rPr>
        <w:t>fines, fees or other charges imposed by an appropriate supervisory office; or</w:t>
      </w:r>
    </w:p>
    <w:p w:rsidR="00EA2B03" w:rsidRPr="00B04A9B" w:rsidRDefault="00EA2B03"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val="single" w:color="000000"/>
        </w:rPr>
      </w:pPr>
      <w:r>
        <w:rPr>
          <w:rFonts w:eastAsia="Calibri"/>
          <w:color w:val="000000"/>
          <w:szCs w:val="22"/>
          <w:u w:color="000000"/>
        </w:rPr>
        <w:tab/>
      </w:r>
      <w:r>
        <w:rPr>
          <w:rFonts w:eastAsia="Calibri"/>
          <w:color w:val="000000"/>
          <w:szCs w:val="22"/>
          <w:u w:color="000000"/>
        </w:rPr>
        <w:tab/>
      </w:r>
      <w:r w:rsidRPr="00B04A9B">
        <w:rPr>
          <w:rFonts w:eastAsia="Calibri"/>
          <w:color w:val="000000"/>
          <w:szCs w:val="22"/>
          <w:u w:val="single" w:color="000000"/>
        </w:rPr>
        <w:t>(2)</w:t>
      </w:r>
      <w:r>
        <w:rPr>
          <w:rFonts w:eastAsia="Calibri"/>
          <w:color w:val="000000"/>
          <w:szCs w:val="22"/>
          <w:u w:color="000000"/>
        </w:rPr>
        <w:tab/>
      </w:r>
      <w:r w:rsidRPr="00B04A9B">
        <w:rPr>
          <w:rFonts w:eastAsia="Calibri"/>
          <w:color w:val="000000"/>
          <w:szCs w:val="22"/>
          <w:u w:val="single" w:color="000000"/>
        </w:rPr>
        <w:t>fines, fees, or charges</w:t>
      </w:r>
      <w:r>
        <w:rPr>
          <w:rFonts w:eastAsia="Calibri"/>
          <w:color w:val="000000"/>
          <w:szCs w:val="22"/>
          <w:u w:val="single" w:color="000000"/>
        </w:rPr>
        <w:t xml:space="preserve"> imposed by a court</w:t>
      </w:r>
      <w:r w:rsidRPr="00B04A9B">
        <w:rPr>
          <w:rFonts w:eastAsia="Calibri"/>
          <w:color w:val="000000"/>
          <w:szCs w:val="22"/>
          <w:u w:val="single" w:color="000000"/>
        </w:rPr>
        <w:t xml:space="preserve"> </w:t>
      </w:r>
      <w:r>
        <w:rPr>
          <w:rFonts w:eastAsia="Calibri"/>
          <w:color w:val="000000"/>
          <w:szCs w:val="22"/>
          <w:u w:val="single" w:color="000000"/>
        </w:rPr>
        <w:t xml:space="preserve">as </w:t>
      </w:r>
      <w:r w:rsidRPr="00B04A9B">
        <w:rPr>
          <w:rFonts w:eastAsia="Calibri"/>
          <w:color w:val="000000"/>
          <w:szCs w:val="22"/>
          <w:u w:val="single" w:color="000000"/>
        </w:rPr>
        <w:t>a result of a criminal matter.</w:t>
      </w:r>
    </w:p>
    <w:p w:rsidR="00EA2B03" w:rsidRPr="00B04A9B" w:rsidRDefault="00EA2B03"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val="single" w:color="000000"/>
        </w:rPr>
      </w:pPr>
      <w:r>
        <w:rPr>
          <w:rFonts w:eastAsia="Calibri"/>
          <w:color w:val="000000"/>
          <w:szCs w:val="22"/>
          <w:u w:color="000000"/>
        </w:rPr>
        <w:tab/>
        <w:t>(B)</w:t>
      </w:r>
      <w:r>
        <w:rPr>
          <w:rFonts w:eastAsia="Calibri"/>
          <w:color w:val="000000"/>
          <w:szCs w:val="22"/>
          <w:u w:color="000000"/>
        </w:rPr>
        <w:tab/>
      </w:r>
      <w:r w:rsidRPr="00B04A9B">
        <w:rPr>
          <w:rFonts w:eastAsia="Calibri"/>
          <w:color w:val="000000"/>
          <w:szCs w:val="22"/>
          <w:u w:color="000000"/>
        </w:rPr>
        <w:t xml:space="preserve">The payment </w:t>
      </w:r>
      <w:r w:rsidRPr="00B04A9B">
        <w:rPr>
          <w:rFonts w:eastAsia="Calibri"/>
          <w:color w:val="000000"/>
          <w:szCs w:val="22"/>
          <w:u w:val="single" w:color="000000"/>
        </w:rPr>
        <w:t>or reimbursement</w:t>
      </w:r>
      <w:r w:rsidRPr="00B04A9B">
        <w:rPr>
          <w:rFonts w:eastAsia="Calibri"/>
          <w:color w:val="000000"/>
          <w:szCs w:val="22"/>
          <w:u w:color="000000"/>
        </w:rPr>
        <w:t xml:space="preserve"> of reasonable and necessary </w:t>
      </w:r>
      <w:r w:rsidRPr="00B04A9B">
        <w:rPr>
          <w:rFonts w:eastAsia="Calibri"/>
          <w:strike/>
          <w:color w:val="000000"/>
          <w:szCs w:val="22"/>
          <w:u w:color="000000"/>
        </w:rPr>
        <w:t>travel</w:t>
      </w:r>
      <w:r w:rsidRPr="00B04A9B">
        <w:rPr>
          <w:rFonts w:eastAsia="Calibri"/>
          <w:color w:val="000000"/>
          <w:szCs w:val="22"/>
          <w:u w:color="000000"/>
        </w:rPr>
        <w:t xml:space="preserve"> expenses </w:t>
      </w:r>
      <w:r w:rsidRPr="00B04A9B">
        <w:rPr>
          <w:rFonts w:eastAsia="Calibri"/>
          <w:strike/>
          <w:color w:val="000000"/>
          <w:szCs w:val="22"/>
          <w:u w:color="000000"/>
        </w:rPr>
        <w:t>or for food or beverages consumed by the candidate or members of his immediate family while at, and in connection with, a political event are permitted</w:t>
      </w:r>
      <w:r w:rsidRPr="00B04A9B">
        <w:rPr>
          <w:rFonts w:eastAsia="Calibri"/>
          <w:color w:val="000000"/>
          <w:szCs w:val="22"/>
          <w:u w:color="000000"/>
        </w:rPr>
        <w:t xml:space="preserve"> </w:t>
      </w:r>
      <w:r w:rsidRPr="00B04A9B">
        <w:rPr>
          <w:rFonts w:eastAsia="Calibri"/>
          <w:color w:val="000000"/>
          <w:szCs w:val="22"/>
          <w:u w:val="single" w:color="000000"/>
        </w:rPr>
        <w:t>associated with the campaign or the office are permitted; however:</w:t>
      </w:r>
      <w:r w:rsidRPr="00B04A9B">
        <w:rPr>
          <w:rFonts w:eastAsia="Calibri"/>
          <w:color w:val="000000"/>
          <w:szCs w:val="22"/>
          <w:u w:color="000000"/>
        </w:rPr>
        <w:t xml:space="preserve"> </w:t>
      </w:r>
    </w:p>
    <w:p w:rsidR="00EA2B03" w:rsidRPr="00B04A9B" w:rsidRDefault="00EA2B03"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sidRPr="00B04A9B">
        <w:rPr>
          <w:rFonts w:eastAsia="Calibri"/>
          <w:color w:val="000000"/>
          <w:szCs w:val="22"/>
          <w:u w:val="single" w:color="000000"/>
        </w:rPr>
        <w:t>(1)</w:t>
      </w:r>
      <w:r>
        <w:rPr>
          <w:rFonts w:eastAsia="Calibri"/>
          <w:color w:val="000000"/>
          <w:szCs w:val="22"/>
          <w:u w:color="000000"/>
        </w:rPr>
        <w:tab/>
      </w:r>
      <w:r>
        <w:rPr>
          <w:rFonts w:eastAsia="Calibri"/>
          <w:color w:val="000000"/>
          <w:szCs w:val="22"/>
          <w:u w:val="single" w:color="000000"/>
        </w:rPr>
        <w:t xml:space="preserve">a </w:t>
      </w:r>
      <w:r w:rsidRPr="00B04A9B">
        <w:rPr>
          <w:rFonts w:eastAsia="Calibri"/>
          <w:color w:val="000000"/>
          <w:szCs w:val="22"/>
          <w:u w:val="single" w:color="000000"/>
        </w:rPr>
        <w:t>payment or reimbursement of mileage for travel associated with the campaign or office must be at the rate established for the year by the Internal Revenue Service;</w:t>
      </w:r>
      <w:r w:rsidRPr="00B04A9B">
        <w:rPr>
          <w:rFonts w:eastAsia="Calibri"/>
          <w:color w:val="000000"/>
          <w:szCs w:val="22"/>
          <w:u w:color="000000"/>
        </w:rPr>
        <w:t xml:space="preserve"> </w:t>
      </w:r>
    </w:p>
    <w:p w:rsidR="00EA2B03" w:rsidRPr="00B04A9B" w:rsidRDefault="00EA2B03"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sidRPr="00BC1F40">
        <w:rPr>
          <w:rFonts w:eastAsia="Calibri"/>
          <w:u w:val="single" w:color="000000"/>
        </w:rPr>
        <w:t>(2)</w:t>
      </w:r>
      <w:r w:rsidRPr="00BC1F40">
        <w:rPr>
          <w:rFonts w:eastAsia="Calibri"/>
          <w:u w:color="000000"/>
        </w:rPr>
        <w:tab/>
      </w:r>
      <w:r w:rsidRPr="00BC1F40">
        <w:rPr>
          <w:rFonts w:eastAsia="Calibri"/>
          <w:u w:val="single" w:color="000000"/>
        </w:rPr>
        <w:t xml:space="preserve">the payment or reimbursement for any lodging, food and beverage, or travel expenses, other than mileage, for the candidate, a member of the candidate’s immediate family or staff must be for travel for the purpose of campaigning for office or otherwise a part of the official responsibilities of an officeholder.  Official responsibilities of the officeholder include events to which an officeholder is invited in his official capacity to include, but not limited to, political party events, official appearances or meetings for which reimbursement is not offered by a governmental entity, </w:t>
      </w:r>
      <w:bookmarkStart w:id="5" w:name="temp"/>
      <w:bookmarkEnd w:id="5"/>
      <w:r w:rsidRPr="00BC1F40">
        <w:rPr>
          <w:rFonts w:eastAsia="Calibri"/>
          <w:u w:val="single" w:color="000000"/>
        </w:rPr>
        <w:t>educational forums and conventions;</w:t>
      </w:r>
      <w:r w:rsidRPr="00BC1F40">
        <w:rPr>
          <w:rFonts w:eastAsia="Calibri"/>
          <w:u w:color="000000"/>
        </w:rPr>
        <w:t xml:space="preserve"> </w:t>
      </w:r>
    </w:p>
    <w:p w:rsidR="00EA2B03" w:rsidRPr="00B04A9B" w:rsidRDefault="00EA2B03"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sidRPr="00B04A9B">
        <w:rPr>
          <w:rFonts w:eastAsia="Calibri"/>
          <w:color w:val="000000"/>
          <w:szCs w:val="22"/>
          <w:u w:val="single" w:color="000000"/>
        </w:rPr>
        <w:t>(3)</w:t>
      </w:r>
      <w:r>
        <w:rPr>
          <w:rFonts w:eastAsia="Calibri"/>
          <w:color w:val="000000"/>
          <w:szCs w:val="22"/>
          <w:u w:color="000000"/>
        </w:rPr>
        <w:tab/>
      </w:r>
      <w:r w:rsidRPr="00B04A9B">
        <w:rPr>
          <w:rFonts w:eastAsia="Calibri"/>
          <w:color w:val="000000"/>
          <w:szCs w:val="22"/>
          <w:u w:val="single" w:color="000000"/>
        </w:rPr>
        <w:t>communication or other office equipment purchased with campaign funds including, but not limited to, cell phones, computers, printers, copiers</w:t>
      </w:r>
      <w:r>
        <w:rPr>
          <w:rFonts w:eastAsia="Calibri"/>
          <w:color w:val="000000"/>
          <w:szCs w:val="22"/>
          <w:u w:val="single" w:color="000000"/>
        </w:rPr>
        <w:t>,</w:t>
      </w:r>
      <w:r w:rsidRPr="00B04A9B">
        <w:rPr>
          <w:rFonts w:eastAsia="Calibri"/>
          <w:color w:val="000000"/>
          <w:szCs w:val="22"/>
          <w:u w:val="single" w:color="000000"/>
        </w:rPr>
        <w:t xml:space="preserve"> and other similar devices are considered the sole property of the campaign and must be disclosed as assets of the campaign at the time of purchase. Further, this equipment must be accounted for pursuant to Sections 8</w:t>
      </w:r>
      <w:r>
        <w:rPr>
          <w:rFonts w:eastAsia="Calibri"/>
          <w:color w:val="000000"/>
          <w:szCs w:val="22"/>
          <w:u w:val="single" w:color="000000"/>
        </w:rPr>
        <w:noBreakHyphen/>
      </w:r>
      <w:r w:rsidRPr="00B04A9B">
        <w:rPr>
          <w:rFonts w:eastAsia="Calibri"/>
          <w:color w:val="000000"/>
          <w:szCs w:val="22"/>
          <w:u w:val="single" w:color="000000"/>
        </w:rPr>
        <w:t>13</w:t>
      </w:r>
      <w:r>
        <w:rPr>
          <w:rFonts w:eastAsia="Calibri"/>
          <w:color w:val="000000"/>
          <w:szCs w:val="22"/>
          <w:u w:val="single" w:color="000000"/>
        </w:rPr>
        <w:noBreakHyphen/>
      </w:r>
      <w:r w:rsidRPr="00B04A9B">
        <w:rPr>
          <w:rFonts w:eastAsia="Calibri"/>
          <w:color w:val="000000"/>
          <w:szCs w:val="22"/>
          <w:u w:val="single" w:color="000000"/>
        </w:rPr>
        <w:t>1368 and 8</w:t>
      </w:r>
      <w:r>
        <w:rPr>
          <w:rFonts w:eastAsia="Calibri"/>
          <w:color w:val="000000"/>
          <w:szCs w:val="22"/>
          <w:u w:val="single" w:color="000000"/>
        </w:rPr>
        <w:noBreakHyphen/>
      </w:r>
      <w:r w:rsidRPr="00B04A9B">
        <w:rPr>
          <w:rFonts w:eastAsia="Calibri"/>
          <w:color w:val="000000"/>
          <w:szCs w:val="22"/>
          <w:u w:val="single" w:color="000000"/>
        </w:rPr>
        <w:t>13</w:t>
      </w:r>
      <w:r>
        <w:rPr>
          <w:rFonts w:eastAsia="Calibri"/>
          <w:color w:val="000000"/>
          <w:szCs w:val="22"/>
          <w:u w:val="single" w:color="000000"/>
        </w:rPr>
        <w:noBreakHyphen/>
      </w:r>
      <w:r w:rsidRPr="00B04A9B">
        <w:rPr>
          <w:rFonts w:eastAsia="Calibri"/>
          <w:color w:val="000000"/>
          <w:szCs w:val="22"/>
          <w:u w:val="single" w:color="000000"/>
        </w:rPr>
        <w:t>1370 upon the final disbursement of a campaign account; and</w:t>
      </w:r>
    </w:p>
    <w:p w:rsidR="00EA2B03" w:rsidRPr="00811E0C" w:rsidRDefault="00EA2B03"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sidRPr="00BC1F40">
        <w:rPr>
          <w:rFonts w:eastAsia="Calibri"/>
          <w:u w:val="single" w:color="000000"/>
        </w:rPr>
        <w:t>(4)</w:t>
      </w:r>
      <w:r w:rsidRPr="00BC1F40">
        <w:rPr>
          <w:rFonts w:eastAsia="Calibri"/>
          <w:u w:color="000000"/>
        </w:rPr>
        <w:tab/>
      </w:r>
      <w:r w:rsidRPr="00BC1F40">
        <w:rPr>
          <w:rFonts w:eastAsia="Calibri"/>
          <w:u w:val="single" w:color="000000"/>
        </w:rPr>
        <w:t>payments to campaign or office staff must be made contemporaneously with the work provided.  A campaign may not compensate an immediate family member of the candidate</w:t>
      </w:r>
      <w:r w:rsidRPr="00BC1F40">
        <w:rPr>
          <w:rFonts w:eastAsia="Calibri"/>
          <w:u w:color="000000"/>
        </w:rPr>
        <w:t>.</w:t>
      </w:r>
    </w:p>
    <w:p w:rsidR="00EA2B03" w:rsidRPr="00B04A9B" w:rsidRDefault="00EA2B03"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val="single" w:color="000000"/>
        </w:rPr>
      </w:pPr>
      <w:r>
        <w:rPr>
          <w:rFonts w:eastAsia="Calibri"/>
          <w:color w:val="000000"/>
          <w:szCs w:val="22"/>
          <w:u w:color="000000"/>
        </w:rPr>
        <w:t xml:space="preserve">  </w:t>
      </w:r>
      <w:r>
        <w:rPr>
          <w:rFonts w:eastAsia="Calibri"/>
          <w:color w:val="000000"/>
          <w:szCs w:val="22"/>
          <w:u w:color="000000"/>
        </w:rPr>
        <w:tab/>
        <w:t>(C)(1)</w:t>
      </w:r>
      <w:r>
        <w:rPr>
          <w:rFonts w:eastAsia="Calibri"/>
          <w:color w:val="000000"/>
          <w:szCs w:val="22"/>
          <w:u w:color="000000"/>
        </w:rPr>
        <w:tab/>
      </w:r>
      <w:r w:rsidRPr="00B04A9B">
        <w:rPr>
          <w:rFonts w:eastAsia="Calibri"/>
          <w:color w:val="000000"/>
          <w:szCs w:val="22"/>
          <w:u w:color="000000"/>
        </w:rPr>
        <w:t xml:space="preserve">An expenditure </w:t>
      </w:r>
      <w:r w:rsidRPr="00B04A9B">
        <w:rPr>
          <w:rFonts w:eastAsia="Calibri"/>
          <w:strike/>
          <w:color w:val="000000"/>
          <w:szCs w:val="22"/>
          <w:u w:color="000000"/>
        </w:rPr>
        <w:t>of more than twenty</w:t>
      </w:r>
      <w:r>
        <w:rPr>
          <w:rFonts w:eastAsia="Calibri"/>
          <w:strike/>
          <w:color w:val="000000"/>
          <w:szCs w:val="22"/>
          <w:u w:color="000000"/>
        </w:rPr>
        <w:noBreakHyphen/>
      </w:r>
      <w:r w:rsidRPr="00B04A9B">
        <w:rPr>
          <w:rFonts w:eastAsia="Calibri"/>
          <w:strike/>
          <w:color w:val="000000"/>
          <w:szCs w:val="22"/>
          <w:u w:color="000000"/>
        </w:rPr>
        <w:t>five dollars</w:t>
      </w:r>
      <w:r w:rsidRPr="00B04A9B">
        <w:rPr>
          <w:rFonts w:eastAsia="Calibri"/>
          <w:color w:val="000000"/>
          <w:szCs w:val="22"/>
          <w:u w:color="000000"/>
        </w:rPr>
        <w:t xml:space="preserve"> drawn upon a campaign account must be made by: </w:t>
      </w:r>
    </w:p>
    <w:p w:rsidR="00EA2B03" w:rsidRPr="00B04A9B" w:rsidRDefault="00EA2B03"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(a)</w:t>
      </w:r>
      <w:r>
        <w:rPr>
          <w:rFonts w:eastAsia="Calibri"/>
          <w:color w:val="000000"/>
          <w:szCs w:val="22"/>
          <w:u w:color="000000"/>
        </w:rPr>
        <w:tab/>
      </w:r>
      <w:r w:rsidRPr="00B04A9B">
        <w:rPr>
          <w:rFonts w:eastAsia="Calibri"/>
          <w:color w:val="000000"/>
          <w:szCs w:val="22"/>
          <w:u w:color="000000"/>
        </w:rPr>
        <w:t xml:space="preserve">a </w:t>
      </w:r>
      <w:r w:rsidRPr="00B04A9B">
        <w:rPr>
          <w:rFonts w:eastAsia="Calibri"/>
          <w:strike/>
          <w:color w:val="000000"/>
          <w:szCs w:val="22"/>
          <w:u w:color="000000"/>
        </w:rPr>
        <w:t>written instrument</w:t>
      </w:r>
      <w:r w:rsidRPr="00B04A9B">
        <w:rPr>
          <w:rFonts w:eastAsia="Calibri"/>
          <w:color w:val="000000"/>
          <w:szCs w:val="22"/>
          <w:u w:color="000000"/>
        </w:rPr>
        <w:t xml:space="preserve"> </w:t>
      </w:r>
      <w:r w:rsidRPr="00B04A9B">
        <w:rPr>
          <w:rFonts w:eastAsia="Calibri"/>
          <w:color w:val="000000"/>
          <w:szCs w:val="22"/>
          <w:u w:val="single" w:color="000000"/>
        </w:rPr>
        <w:t>check drawn upon a campaign account</w:t>
      </w:r>
      <w:r w:rsidRPr="00B04A9B">
        <w:rPr>
          <w:rFonts w:eastAsia="Calibri"/>
          <w:color w:val="000000"/>
          <w:szCs w:val="22"/>
          <w:u w:color="000000"/>
        </w:rPr>
        <w:t>;</w:t>
      </w:r>
    </w:p>
    <w:p w:rsidR="00EA2B03" w:rsidRDefault="00EA2B03"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(b)</w:t>
      </w:r>
      <w:r>
        <w:rPr>
          <w:rFonts w:eastAsia="Calibri"/>
          <w:color w:val="000000"/>
          <w:szCs w:val="22"/>
          <w:u w:color="000000"/>
        </w:rPr>
        <w:tab/>
      </w:r>
      <w:r w:rsidRPr="00B04A9B">
        <w:rPr>
          <w:rFonts w:eastAsia="Calibri"/>
          <w:color w:val="000000"/>
          <w:szCs w:val="22"/>
          <w:u w:color="000000"/>
        </w:rPr>
        <w:t xml:space="preserve">debit </w:t>
      </w:r>
      <w:r w:rsidRPr="00B04A9B">
        <w:rPr>
          <w:rFonts w:eastAsia="Calibri"/>
          <w:color w:val="000000"/>
          <w:szCs w:val="22"/>
          <w:u w:val="single" w:color="000000"/>
        </w:rPr>
        <w:t>or credit</w:t>
      </w:r>
      <w:r w:rsidRPr="00B04A9B">
        <w:rPr>
          <w:rFonts w:eastAsia="Calibri"/>
          <w:color w:val="000000"/>
          <w:szCs w:val="22"/>
          <w:u w:color="000000"/>
        </w:rPr>
        <w:t xml:space="preserve"> card; or</w:t>
      </w:r>
    </w:p>
    <w:p w:rsidR="00EA2B03" w:rsidRDefault="00EA2B03"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(c)</w:t>
      </w:r>
      <w:r>
        <w:rPr>
          <w:rFonts w:eastAsia="Calibri"/>
          <w:color w:val="000000"/>
          <w:szCs w:val="22"/>
          <w:u w:color="000000"/>
        </w:rPr>
        <w:tab/>
      </w:r>
      <w:r w:rsidRPr="00B04A9B">
        <w:rPr>
          <w:rFonts w:eastAsia="Calibri"/>
          <w:color w:val="000000"/>
          <w:szCs w:val="22"/>
          <w:u w:color="000000"/>
        </w:rPr>
        <w:t>online transfers.</w:t>
      </w:r>
    </w:p>
    <w:p w:rsidR="00EA2B03" w:rsidRPr="00B04A9B" w:rsidRDefault="00EA2B03"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sidRPr="00B04A9B">
        <w:rPr>
          <w:rFonts w:eastAsia="Calibri"/>
          <w:color w:val="000000"/>
          <w:szCs w:val="22"/>
          <w:u w:val="single" w:color="000000"/>
        </w:rPr>
        <w:t>(2)</w:t>
      </w:r>
      <w:r>
        <w:rPr>
          <w:rFonts w:eastAsia="Calibri"/>
          <w:color w:val="000000"/>
          <w:szCs w:val="22"/>
          <w:u w:color="000000"/>
        </w:rPr>
        <w:tab/>
      </w:r>
      <w:r w:rsidRPr="00B04A9B">
        <w:rPr>
          <w:rFonts w:eastAsia="Calibri"/>
          <w:strike/>
          <w:color w:val="000000"/>
          <w:szCs w:val="22"/>
          <w:u w:color="000000"/>
        </w:rPr>
        <w:t>The campaign account must contain the name of the candidate or committee, and the expenditure must contain the name of the recipient.</w:t>
      </w:r>
      <w:r w:rsidRPr="00B04A9B">
        <w:rPr>
          <w:rFonts w:eastAsia="Calibri"/>
          <w:color w:val="000000"/>
          <w:szCs w:val="22"/>
          <w:u w:color="000000"/>
        </w:rPr>
        <w:t xml:space="preserve"> These expenditures must be reported pursuant to the provisions of Section 8</w:t>
      </w:r>
      <w:r>
        <w:rPr>
          <w:rFonts w:eastAsia="Calibri"/>
          <w:color w:val="000000"/>
          <w:szCs w:val="22"/>
          <w:u w:color="000000"/>
        </w:rPr>
        <w:noBreakHyphen/>
      </w:r>
      <w:r w:rsidRPr="00B04A9B">
        <w:rPr>
          <w:rFonts w:eastAsia="Calibri"/>
          <w:color w:val="000000"/>
          <w:szCs w:val="22"/>
          <w:u w:color="000000"/>
        </w:rPr>
        <w:t>13</w:t>
      </w:r>
      <w:r>
        <w:rPr>
          <w:rFonts w:eastAsia="Calibri"/>
          <w:color w:val="000000"/>
          <w:szCs w:val="22"/>
          <w:u w:color="000000"/>
        </w:rPr>
        <w:noBreakHyphen/>
      </w:r>
      <w:r w:rsidRPr="00B04A9B">
        <w:rPr>
          <w:rFonts w:eastAsia="Calibri"/>
          <w:color w:val="000000"/>
          <w:szCs w:val="22"/>
          <w:u w:color="000000"/>
        </w:rPr>
        <w:t>1308.</w:t>
      </w:r>
    </w:p>
    <w:p w:rsidR="00EA2B03" w:rsidRPr="00B04A9B" w:rsidRDefault="00EA2B03"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szCs w:val="22"/>
          <w:u w:color="000000"/>
        </w:rPr>
      </w:pPr>
      <w:r w:rsidRPr="00B04A9B">
        <w:rPr>
          <w:rFonts w:eastAsia="Calibri"/>
          <w:color w:val="000000"/>
          <w:szCs w:val="22"/>
          <w:u w:color="000000"/>
        </w:rPr>
        <w:tab/>
      </w:r>
      <w:r w:rsidRPr="00B04A9B">
        <w:rPr>
          <w:rFonts w:eastAsia="Calibri"/>
          <w:color w:val="000000"/>
          <w:szCs w:val="22"/>
          <w:u w:color="000000"/>
        </w:rPr>
        <w:tab/>
      </w:r>
      <w:r w:rsidRPr="00B04A9B">
        <w:rPr>
          <w:rFonts w:eastAsia="Calibri"/>
          <w:strike/>
          <w:color w:val="000000"/>
          <w:szCs w:val="22"/>
          <w:u w:color="000000"/>
        </w:rPr>
        <w:t>(2)</w:t>
      </w:r>
      <w:r>
        <w:rPr>
          <w:rFonts w:eastAsia="Calibri"/>
          <w:color w:val="000000"/>
          <w:szCs w:val="22"/>
          <w:u w:color="000000"/>
        </w:rPr>
        <w:tab/>
      </w:r>
      <w:r w:rsidRPr="00B04A9B">
        <w:rPr>
          <w:rFonts w:eastAsia="Calibri"/>
          <w:strike/>
          <w:color w:val="000000"/>
          <w:szCs w:val="22"/>
          <w:u w:color="000000"/>
        </w:rPr>
        <w:t>Expenditures of twenty</w:t>
      </w:r>
      <w:r>
        <w:rPr>
          <w:rFonts w:eastAsia="Calibri"/>
          <w:strike/>
          <w:color w:val="000000"/>
          <w:szCs w:val="22"/>
          <w:u w:color="000000"/>
        </w:rPr>
        <w:noBreakHyphen/>
      </w:r>
      <w:r w:rsidRPr="00B04A9B">
        <w:rPr>
          <w:rFonts w:eastAsia="Calibri"/>
          <w:strike/>
          <w:color w:val="000000"/>
          <w:szCs w:val="22"/>
          <w:u w:color="000000"/>
        </w:rPr>
        <w:t>five dollars or less that are not made by a written instrument, debit card, or online transfer containing the name of the candidate or committee and the name of the recipient must be accounted for by a written receipt or written record.</w:t>
      </w:r>
    </w:p>
    <w:p w:rsidR="00EA2B03" w:rsidRPr="00B04A9B" w:rsidRDefault="00EA2B03"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B04A9B">
        <w:rPr>
          <w:rFonts w:eastAsia="Calibri"/>
          <w:color w:val="000000"/>
          <w:szCs w:val="22"/>
          <w:u w:color="000000"/>
        </w:rPr>
        <w:tab/>
      </w:r>
      <w:r w:rsidRPr="00B04A9B">
        <w:rPr>
          <w:rFonts w:eastAsia="Calibri"/>
          <w:color w:val="000000"/>
          <w:szCs w:val="22"/>
          <w:u w:color="000000"/>
        </w:rPr>
        <w:tab/>
      </w:r>
      <w:r>
        <w:rPr>
          <w:rFonts w:eastAsia="Calibri"/>
          <w:color w:val="000000"/>
          <w:szCs w:val="22"/>
          <w:u w:val="single" w:color="000000"/>
        </w:rPr>
        <w:t>(</w:t>
      </w:r>
      <w:r w:rsidRPr="00B04A9B">
        <w:rPr>
          <w:rFonts w:eastAsia="Calibri"/>
          <w:color w:val="000000"/>
          <w:szCs w:val="22"/>
          <w:u w:val="single" w:color="000000"/>
        </w:rPr>
        <w:t>3)</w:t>
      </w:r>
      <w:r>
        <w:rPr>
          <w:rFonts w:eastAsia="Calibri"/>
          <w:color w:val="000000"/>
          <w:szCs w:val="22"/>
          <w:u w:color="000000"/>
        </w:rPr>
        <w:tab/>
      </w:r>
      <w:r w:rsidRPr="00B04A9B">
        <w:rPr>
          <w:rFonts w:eastAsia="Calibri"/>
          <w:color w:val="000000"/>
          <w:szCs w:val="22"/>
          <w:u w:val="single" w:color="000000"/>
        </w:rPr>
        <w:t>Nothing in this secti</w:t>
      </w:r>
      <w:r>
        <w:rPr>
          <w:rFonts w:eastAsia="Calibri"/>
          <w:color w:val="000000"/>
          <w:szCs w:val="22"/>
          <w:u w:val="single" w:color="000000"/>
        </w:rPr>
        <w:t>on applies to an expenditure of</w:t>
      </w:r>
      <w:r w:rsidRPr="00B04A9B">
        <w:rPr>
          <w:rFonts w:eastAsia="Calibri"/>
          <w:color w:val="000000"/>
          <w:szCs w:val="22"/>
          <w:u w:val="single" w:color="000000"/>
        </w:rPr>
        <w:t xml:space="preserve"> funds not contained in a campaign bank account.</w:t>
      </w:r>
    </w:p>
    <w:p w:rsidR="00EA2B03" w:rsidRPr="00B04A9B" w:rsidRDefault="00EA2B03"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(D)</w:t>
      </w:r>
      <w:r>
        <w:rPr>
          <w:rFonts w:eastAsia="Calibri"/>
          <w:color w:val="000000"/>
          <w:szCs w:val="22"/>
          <w:u w:color="000000"/>
        </w:rPr>
        <w:tab/>
      </w:r>
      <w:r w:rsidRPr="00B04A9B">
        <w:rPr>
          <w:rFonts w:eastAsia="Calibri"/>
          <w:color w:val="000000"/>
          <w:szCs w:val="22"/>
          <w:u w:color="000000"/>
        </w:rPr>
        <w:t>An expenditure may not be made that is clearly in excess of the fair market value of services, materials, facilities, or other things of value received in exchange.</w:t>
      </w:r>
    </w:p>
    <w:p w:rsidR="00EA2B03" w:rsidRPr="00B04A9B" w:rsidRDefault="00EA2B03"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sidRPr="00B04A9B">
        <w:rPr>
          <w:rFonts w:eastAsia="Calibri"/>
          <w:strike/>
          <w:color w:val="000000"/>
          <w:szCs w:val="22"/>
          <w:u w:color="000000"/>
        </w:rPr>
        <w:t>(E)</w:t>
      </w:r>
      <w:r w:rsidRPr="00B04A9B">
        <w:rPr>
          <w:rFonts w:eastAsia="Calibri"/>
          <w:color w:val="000000"/>
          <w:szCs w:val="22"/>
          <w:u w:color="000000"/>
        </w:rPr>
        <w:tab/>
      </w:r>
      <w:r w:rsidRPr="00B04A9B">
        <w:rPr>
          <w:rFonts w:eastAsia="Calibri"/>
          <w:strike/>
          <w:color w:val="000000"/>
          <w:szCs w:val="22"/>
          <w:u w:color="000000"/>
        </w:rPr>
        <w:t>A candidate or a duly authorized officer of a committee may not withdraw more than one hundred dollars from the campaign account to establish or replenish a petty cash fund for the candidate or committee at any time, and at no time may the fund exceed one hundred dollars. Expenditures from the petty cash fund may be made only for office supplies, food, transportation expenses, and other necessities and may not exceed twenty</w:t>
      </w:r>
      <w:r>
        <w:rPr>
          <w:rFonts w:eastAsia="Calibri"/>
          <w:strike/>
          <w:color w:val="000000"/>
          <w:szCs w:val="22"/>
          <w:u w:color="000000"/>
        </w:rPr>
        <w:noBreakHyphen/>
      </w:r>
      <w:r w:rsidRPr="00B04A9B">
        <w:rPr>
          <w:rFonts w:eastAsia="Calibri"/>
          <w:strike/>
          <w:color w:val="000000"/>
          <w:szCs w:val="22"/>
          <w:u w:color="000000"/>
        </w:rPr>
        <w:t>five dollars for each expenditure.</w:t>
      </w:r>
      <w:r w:rsidRPr="00B04A9B">
        <w:rPr>
          <w:rFonts w:eastAsia="Calibri"/>
          <w:color w:val="000000"/>
          <w:szCs w:val="22"/>
          <w:u w:color="000000"/>
        </w:rPr>
        <w:t xml:space="preserve">” </w:t>
      </w:r>
    </w:p>
    <w:p w:rsidR="00EA2B03" w:rsidRDefault="00EA2B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B03" w:rsidRDefault="00EA2B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A2B03" w:rsidRDefault="00EA2B03" w:rsidP="00C34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C71FB" w:rsidRDefault="005C71FB" w:rsidP="00EA2B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sectPr w:rsidR="005C71FB" w:rsidSect="00395DDF">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479F" w:rsidRDefault="00C2479F" w:rsidP="009F0C77">
      <w:r>
        <w:separator/>
      </w:r>
    </w:p>
  </w:endnote>
  <w:endnote w:type="continuationSeparator" w:id="0">
    <w:p w:rsidR="00C2479F" w:rsidRDefault="00C247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A36A58-4A4F-4781-8E9F-4D26F6B41DAC}"/>
    <w:embedBold r:id="rId2" w:fontKey="{3F623304-3D8A-4F89-9AD9-4299D083F1DE}"/>
  </w:font>
  <w:font w:name="Calibri">
    <w:panose1 w:val="020F0502020204030204"/>
    <w:charset w:val="00"/>
    <w:family w:val="swiss"/>
    <w:pitch w:val="variable"/>
    <w:sig w:usb0="E00002FF" w:usb1="4000ACFF" w:usb2="00000001" w:usb3="00000000" w:csb0="0000019F" w:csb1="00000000"/>
    <w:embedRegular r:id="rId3" w:fontKey="{867DFF14-860E-44E7-A4EE-51C2CDA109D4}"/>
  </w:font>
  <w:font w:name="Segoe UI">
    <w:panose1 w:val="020B0502040204020203"/>
    <w:charset w:val="00"/>
    <w:family w:val="swiss"/>
    <w:pitch w:val="variable"/>
    <w:sig w:usb0="E10022FF" w:usb1="C000E47F" w:usb2="00000029" w:usb3="00000000" w:csb0="000001DF" w:csb1="00000000"/>
    <w:embedRegular r:id="rId4" w:fontKey="{85718CBC-8B69-4FF6-A50B-5687348DEB48}"/>
  </w:font>
  <w:font w:name="Cambria">
    <w:panose1 w:val="02040503050406030204"/>
    <w:charset w:val="00"/>
    <w:family w:val="roman"/>
    <w:pitch w:val="variable"/>
    <w:sig w:usb0="E00002FF" w:usb1="400004FF" w:usb2="00000000" w:usb3="00000000" w:csb0="0000019F" w:csb1="00000000"/>
    <w:embedRegular r:id="rId5" w:fontKey="{1E76AF95-173C-4B57-8987-22655BD686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B03" w:rsidRPr="0091620F" w:rsidRDefault="00EA2B03" w:rsidP="0091620F">
    <w:pPr>
      <w:pStyle w:val="Footer"/>
      <w:tabs>
        <w:tab w:val="clear" w:pos="4680"/>
        <w:tab w:val="clear" w:pos="9360"/>
        <w:tab w:val="center" w:pos="2995"/>
      </w:tabs>
      <w:spacing w:before="120"/>
    </w:pPr>
    <w:r>
      <w:t>[3195-</w:t>
    </w:r>
    <w:r>
      <w:fldChar w:fldCharType="begin"/>
    </w:r>
    <w:r>
      <w:instrText xml:space="preserve"> PAGE  \* MERGEFORMAT </w:instrText>
    </w:r>
    <w:r>
      <w:fldChar w:fldCharType="separate"/>
    </w:r>
    <w:r w:rsidR="0017794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DDF" w:rsidRPr="0091620F" w:rsidRDefault="00EA2B03" w:rsidP="0091620F">
    <w:pPr>
      <w:pStyle w:val="Footer"/>
      <w:tabs>
        <w:tab w:val="clear" w:pos="4680"/>
        <w:tab w:val="clear" w:pos="9360"/>
        <w:tab w:val="center" w:pos="2995"/>
      </w:tabs>
      <w:spacing w:before="120"/>
    </w:pPr>
    <w:r>
      <w:t>[3195]</w:t>
    </w:r>
    <w:r>
      <w:tab/>
    </w:r>
    <w:r>
      <w:fldChar w:fldCharType="begin"/>
    </w:r>
    <w:r>
      <w:instrText xml:space="preserve"> PAGE  \* MERGEFORMAT </w:instrText>
    </w:r>
    <w:r>
      <w:fldChar w:fldCharType="separate"/>
    </w:r>
    <w:r w:rsidR="0017794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479F" w:rsidRDefault="00C2479F" w:rsidP="009F0C77">
      <w:r>
        <w:separator/>
      </w:r>
    </w:p>
  </w:footnote>
  <w:footnote w:type="continuationSeparator" w:id="0">
    <w:p w:rsidR="00C2479F" w:rsidRDefault="00C247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37ZW15"/>
    <w:docVar w:name="CoverBillType" w:val="b"/>
    <w:docVar w:name="docpath" w:val="L:\Council\bills\NL\13437ZW15.DOCX"/>
    <w:docVar w:name="dvBillNumber" w:val="3195"/>
    <w:docVar w:name="dvBillNumberPrefix" w:val="H. "/>
    <w:docVar w:name="dvOriginalBody" w:val="House"/>
    <w:docVar w:name="dvSteno" w:val="NL"/>
    <w:docVar w:name="NameofBody" w:val="h"/>
    <w:docVar w:name="vgroup2" w:val="Council"/>
  </w:docVars>
  <w:rsids>
    <w:rsidRoot w:val="004210BD"/>
    <w:rsid w:val="00011869"/>
    <w:rsid w:val="0001310A"/>
    <w:rsid w:val="00015CD6"/>
    <w:rsid w:val="00041C58"/>
    <w:rsid w:val="00051C20"/>
    <w:rsid w:val="00081527"/>
    <w:rsid w:val="000E1785"/>
    <w:rsid w:val="000F40FA"/>
    <w:rsid w:val="0010637E"/>
    <w:rsid w:val="0010776B"/>
    <w:rsid w:val="00133E66"/>
    <w:rsid w:val="001435A3"/>
    <w:rsid w:val="0017794C"/>
    <w:rsid w:val="001816FE"/>
    <w:rsid w:val="001D08F2"/>
    <w:rsid w:val="001D525B"/>
    <w:rsid w:val="001D7F4F"/>
    <w:rsid w:val="0021376B"/>
    <w:rsid w:val="002321B6"/>
    <w:rsid w:val="00250967"/>
    <w:rsid w:val="002543C8"/>
    <w:rsid w:val="00284AAE"/>
    <w:rsid w:val="002E3EDD"/>
    <w:rsid w:val="002E5912"/>
    <w:rsid w:val="00301B21"/>
    <w:rsid w:val="00323EE0"/>
    <w:rsid w:val="00325348"/>
    <w:rsid w:val="0032732C"/>
    <w:rsid w:val="00336AD0"/>
    <w:rsid w:val="0037079A"/>
    <w:rsid w:val="003D01E8"/>
    <w:rsid w:val="003D7F2C"/>
    <w:rsid w:val="003E5288"/>
    <w:rsid w:val="003F6D79"/>
    <w:rsid w:val="003F6FE3"/>
    <w:rsid w:val="0041760A"/>
    <w:rsid w:val="00417C01"/>
    <w:rsid w:val="004210BD"/>
    <w:rsid w:val="00447D21"/>
    <w:rsid w:val="004809EE"/>
    <w:rsid w:val="004B24E7"/>
    <w:rsid w:val="004C269A"/>
    <w:rsid w:val="004D1143"/>
    <w:rsid w:val="004E7D54"/>
    <w:rsid w:val="004F1AAE"/>
    <w:rsid w:val="005273C6"/>
    <w:rsid w:val="00530A69"/>
    <w:rsid w:val="005325B5"/>
    <w:rsid w:val="00533C23"/>
    <w:rsid w:val="00545593"/>
    <w:rsid w:val="00577C6C"/>
    <w:rsid w:val="00593259"/>
    <w:rsid w:val="005C2FE2"/>
    <w:rsid w:val="005C71FB"/>
    <w:rsid w:val="005E2BC9"/>
    <w:rsid w:val="00605102"/>
    <w:rsid w:val="006215AA"/>
    <w:rsid w:val="00634FBC"/>
    <w:rsid w:val="006822C3"/>
    <w:rsid w:val="006913C9"/>
    <w:rsid w:val="0069470D"/>
    <w:rsid w:val="006B38C0"/>
    <w:rsid w:val="00710B34"/>
    <w:rsid w:val="00734F00"/>
    <w:rsid w:val="007A3D4E"/>
    <w:rsid w:val="007A70AE"/>
    <w:rsid w:val="00811E0C"/>
    <w:rsid w:val="00812F3F"/>
    <w:rsid w:val="008166AA"/>
    <w:rsid w:val="008240DE"/>
    <w:rsid w:val="008362E8"/>
    <w:rsid w:val="008A1768"/>
    <w:rsid w:val="008B2C0D"/>
    <w:rsid w:val="008F0093"/>
    <w:rsid w:val="008F0F33"/>
    <w:rsid w:val="008F4429"/>
    <w:rsid w:val="0091620F"/>
    <w:rsid w:val="0094021A"/>
    <w:rsid w:val="009536AA"/>
    <w:rsid w:val="009647AE"/>
    <w:rsid w:val="009B44AF"/>
    <w:rsid w:val="009C6A0B"/>
    <w:rsid w:val="009F0C77"/>
    <w:rsid w:val="009F4DD1"/>
    <w:rsid w:val="00A41684"/>
    <w:rsid w:val="00A64E80"/>
    <w:rsid w:val="00A66023"/>
    <w:rsid w:val="00A72BCD"/>
    <w:rsid w:val="00A741D9"/>
    <w:rsid w:val="00A833AB"/>
    <w:rsid w:val="00A9741D"/>
    <w:rsid w:val="00AD4B17"/>
    <w:rsid w:val="00AF5E2F"/>
    <w:rsid w:val="00B04A9B"/>
    <w:rsid w:val="00B412D4"/>
    <w:rsid w:val="00BB155C"/>
    <w:rsid w:val="00BD47C4"/>
    <w:rsid w:val="00BE3141"/>
    <w:rsid w:val="00BE3C22"/>
    <w:rsid w:val="00C0345E"/>
    <w:rsid w:val="00C2479F"/>
    <w:rsid w:val="00C3434A"/>
    <w:rsid w:val="00C3483A"/>
    <w:rsid w:val="00C66311"/>
    <w:rsid w:val="00C74E9D"/>
    <w:rsid w:val="00C82FD3"/>
    <w:rsid w:val="00C92819"/>
    <w:rsid w:val="00C96E2B"/>
    <w:rsid w:val="00CB3D25"/>
    <w:rsid w:val="00CC0BA6"/>
    <w:rsid w:val="00CC6B7B"/>
    <w:rsid w:val="00CD2089"/>
    <w:rsid w:val="00D73A67"/>
    <w:rsid w:val="00D970A9"/>
    <w:rsid w:val="00DD1D0B"/>
    <w:rsid w:val="00DF3845"/>
    <w:rsid w:val="00E02D03"/>
    <w:rsid w:val="00E33A18"/>
    <w:rsid w:val="00E41911"/>
    <w:rsid w:val="00E670BB"/>
    <w:rsid w:val="00E86004"/>
    <w:rsid w:val="00E92EEF"/>
    <w:rsid w:val="00EA2B03"/>
    <w:rsid w:val="00EB1047"/>
    <w:rsid w:val="00F10ADE"/>
    <w:rsid w:val="00F24442"/>
    <w:rsid w:val="00F4240B"/>
    <w:rsid w:val="00F50AE3"/>
    <w:rsid w:val="00F67CF1"/>
    <w:rsid w:val="00F840F0"/>
    <w:rsid w:val="00FB0D0D"/>
    <w:rsid w:val="00FB43B4"/>
    <w:rsid w:val="00FB5A31"/>
    <w:rsid w:val="00FC08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47D13C-A8A0-4B11-A3FA-A6CF5A422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16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16FE"/>
    <w:rPr>
      <w:rFonts w:ascii="Segoe UI" w:eastAsia="Times New Roman" w:hAnsi="Segoe UI" w:cs="Segoe UI"/>
      <w:sz w:val="18"/>
      <w:szCs w:val="18"/>
    </w:rPr>
  </w:style>
  <w:style w:type="character" w:styleId="Hyperlink">
    <w:name w:val="Hyperlink"/>
    <w:basedOn w:val="DefaultParagraphFont"/>
    <w:uiPriority w:val="99"/>
    <w:unhideWhenUsed/>
    <w:rsid w:val="005C71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file:///h:\HJ%20Archive\2015\02-11-15.docx" TargetMode="External"/><Relationship Id="rId18" Type="http://schemas.openxmlformats.org/officeDocument/2006/relationships/hyperlink" Target="file:///p:\pprever\2015-16\3195_20141218.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5-16\3195_20150211.docx" TargetMode="External"/><Relationship Id="rId7" Type="http://schemas.openxmlformats.org/officeDocument/2006/relationships/hyperlink" Target="file:///h:\HJ%20Archive\2015\01-13-15.docx" TargetMode="External"/><Relationship Id="rId12" Type="http://schemas.openxmlformats.org/officeDocument/2006/relationships/hyperlink" Target="file:///h:\HJ%20Archive\2015\02-11-15.docx" TargetMode="External"/><Relationship Id="rId17" Type="http://schemas.openxmlformats.org/officeDocument/2006/relationships/hyperlink" Target="http://www.scstatehouse.gov/billsearch.php?billnumbers=3195&amp;session=121&amp;summary=B"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Archive\2015\02-12-15.docx" TargetMode="External"/><Relationship Id="rId20" Type="http://schemas.openxmlformats.org/officeDocument/2006/relationships/hyperlink" Target="file:///p:\pprever\2015-16\3195_20150205.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2-11-15.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Archive\2015\02-12-15.docx" TargetMode="External"/><Relationship Id="rId23" Type="http://schemas.openxmlformats.org/officeDocument/2006/relationships/footer" Target="footer1.xml"/><Relationship Id="rId10" Type="http://schemas.openxmlformats.org/officeDocument/2006/relationships/hyperlink" Target="file:///h:\HJ%20Archive\2015\02-11-15.docx" TargetMode="External"/><Relationship Id="rId19" Type="http://schemas.openxmlformats.org/officeDocument/2006/relationships/hyperlink" Target="file:///p:\pprever\2015-16\3195_20150204.docx" TargetMode="External"/><Relationship Id="rId4" Type="http://schemas.openxmlformats.org/officeDocument/2006/relationships/webSettings" Target="webSettings.xml"/><Relationship Id="rId9" Type="http://schemas.openxmlformats.org/officeDocument/2006/relationships/hyperlink" Target="file:///h:\HJ%20Archive\2015\02-04-15.docx" TargetMode="External"/><Relationship Id="rId14" Type="http://schemas.openxmlformats.org/officeDocument/2006/relationships/hyperlink" Target="file:///h:\HJ%20Archive\2015\02-12-15.docx" TargetMode="External"/><Relationship Id="rId22" Type="http://schemas.openxmlformats.org/officeDocument/2006/relationships/hyperlink" Target="file:///p:\pprever\2015-16\3195_20150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D4986-B80B-4C84-A6EE-45D9152FB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1407</Words>
  <Characters>8024</Characters>
  <Application>Microsoft Office Word</Application>
  <DocSecurity>6</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3195: Acts prohibited of lobbyist principals - South Carolina Legislature Online</dc:title>
  <dc:creator>nancylee</dc:creator>
  <cp:lastModifiedBy>N Cumfer</cp:lastModifiedBy>
  <cp:revision>2</cp:revision>
  <cp:lastPrinted>2014-12-17T22:18:00Z</cp:lastPrinted>
  <dcterms:created xsi:type="dcterms:W3CDTF">2016-12-02T17:49:00Z</dcterms:created>
  <dcterms:modified xsi:type="dcterms:W3CDTF">2016-12-02T17:49:00Z</dcterms:modified>
</cp:coreProperties>
</file>