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49C" w:rsidRDefault="0050249C" w:rsidP="0050249C">
      <w:pPr>
        <w:widowControl w:val="0"/>
        <w:jc w:val="center"/>
      </w:pPr>
      <w:bookmarkStart w:id="0" w:name="_GoBack"/>
      <w:bookmarkEnd w:id="0"/>
      <w:r w:rsidRPr="0050249C">
        <w:rPr>
          <w:b/>
        </w:rPr>
        <w:t>South Carolina General Assembly</w:t>
      </w:r>
    </w:p>
    <w:p w:rsidR="0050249C" w:rsidRDefault="0050249C" w:rsidP="0050249C">
      <w:pPr>
        <w:widowControl w:val="0"/>
        <w:jc w:val="center"/>
      </w:pPr>
      <w:r>
        <w:t>121st Session, 2015-2016</w:t>
      </w:r>
    </w:p>
    <w:p w:rsidR="0050249C" w:rsidRDefault="0050249C" w:rsidP="0050249C">
      <w:pPr>
        <w:widowControl w:val="0"/>
        <w:jc w:val="left"/>
      </w:pPr>
    </w:p>
    <w:p w:rsidR="0050249C" w:rsidRDefault="0050249C" w:rsidP="0050249C">
      <w:pPr>
        <w:widowControl w:val="0"/>
        <w:jc w:val="left"/>
        <w:rPr>
          <w:b/>
        </w:rPr>
      </w:pPr>
      <w:r w:rsidRPr="0050249C">
        <w:rPr>
          <w:b/>
        </w:rPr>
        <w:t>H. 3201</w:t>
      </w:r>
    </w:p>
    <w:p w:rsidR="0050249C" w:rsidRDefault="0050249C" w:rsidP="0050249C">
      <w:pPr>
        <w:widowControl w:val="0"/>
        <w:jc w:val="left"/>
        <w:rPr>
          <w:b/>
        </w:rPr>
      </w:pPr>
    </w:p>
    <w:p w:rsidR="0050249C" w:rsidRDefault="0050249C" w:rsidP="0050249C">
      <w:pPr>
        <w:widowControl w:val="0"/>
        <w:jc w:val="left"/>
      </w:pPr>
      <w:r w:rsidRPr="0050249C">
        <w:rPr>
          <w:b/>
        </w:rPr>
        <w:t>STATUS INFORMATION</w:t>
      </w:r>
    </w:p>
    <w:p w:rsidR="0050249C" w:rsidRDefault="0050249C" w:rsidP="0050249C">
      <w:pPr>
        <w:widowControl w:val="0"/>
        <w:jc w:val="left"/>
      </w:pPr>
    </w:p>
    <w:p w:rsidR="0050249C" w:rsidRDefault="0050249C" w:rsidP="0050249C">
      <w:pPr>
        <w:widowControl w:val="0"/>
        <w:jc w:val="left"/>
      </w:pPr>
      <w:r>
        <w:t>General Bill</w:t>
      </w:r>
    </w:p>
    <w:p w:rsidR="0050249C" w:rsidRDefault="00795A5F" w:rsidP="0050249C">
      <w:pPr>
        <w:widowControl w:val="0"/>
        <w:jc w:val="left"/>
      </w:pPr>
      <w:r>
        <w:t>Sponsors: Reps. Lucas, Pope, Delleney, Henderson, G.R. Smith and McCoy</w:t>
      </w:r>
    </w:p>
    <w:p w:rsidR="0050249C" w:rsidRDefault="0050249C" w:rsidP="0050249C">
      <w:pPr>
        <w:widowControl w:val="0"/>
        <w:jc w:val="left"/>
      </w:pPr>
      <w:r>
        <w:t>Document Path: l:\council\bills\nl\13447sd15.docx</w:t>
      </w:r>
    </w:p>
    <w:p w:rsidR="0050249C" w:rsidRDefault="0050249C" w:rsidP="0050249C">
      <w:pPr>
        <w:widowControl w:val="0"/>
        <w:jc w:val="left"/>
      </w:pPr>
    </w:p>
    <w:p w:rsidR="004D7027" w:rsidRDefault="004D7027" w:rsidP="0050249C">
      <w:pPr>
        <w:widowControl w:val="0"/>
        <w:jc w:val="left"/>
      </w:pPr>
      <w:r>
        <w:t>Introduced in the House on January 13, 2015</w:t>
      </w:r>
    </w:p>
    <w:p w:rsidR="004D7027" w:rsidRPr="004D7027" w:rsidRDefault="004D7027" w:rsidP="0050249C">
      <w:pPr>
        <w:widowControl w:val="0"/>
        <w:jc w:val="left"/>
      </w:pPr>
      <w:r>
        <w:t xml:space="preserve">Currently residing in the House Committee on </w:t>
      </w:r>
      <w:r w:rsidRPr="004D7027">
        <w:rPr>
          <w:b/>
        </w:rPr>
        <w:t>Judiciary</w:t>
      </w:r>
    </w:p>
    <w:p w:rsidR="004D7027" w:rsidRDefault="004D7027" w:rsidP="0050249C">
      <w:pPr>
        <w:widowControl w:val="0"/>
        <w:jc w:val="left"/>
      </w:pPr>
    </w:p>
    <w:p w:rsidR="0050249C" w:rsidRDefault="0050249C" w:rsidP="0050249C">
      <w:pPr>
        <w:widowControl w:val="0"/>
        <w:jc w:val="left"/>
      </w:pPr>
      <w:r>
        <w:t xml:space="preserve">Summary: </w:t>
      </w:r>
      <w:r w:rsidR="001C5818">
        <w:t>Lobbyist</w:t>
      </w:r>
    </w:p>
    <w:p w:rsidR="0050249C" w:rsidRDefault="0050249C" w:rsidP="0050249C">
      <w:pPr>
        <w:widowControl w:val="0"/>
        <w:jc w:val="left"/>
      </w:pPr>
    </w:p>
    <w:p w:rsidR="0050249C" w:rsidRDefault="0050249C" w:rsidP="0050249C">
      <w:pPr>
        <w:widowControl w:val="0"/>
        <w:jc w:val="left"/>
      </w:pPr>
    </w:p>
    <w:p w:rsidR="0050249C" w:rsidRDefault="0050249C" w:rsidP="0050249C">
      <w:pPr>
        <w:widowControl w:val="0"/>
        <w:tabs>
          <w:tab w:val="center" w:pos="590"/>
          <w:tab w:val="center" w:pos="1440"/>
          <w:tab w:val="left" w:pos="1872"/>
          <w:tab w:val="left" w:pos="9187"/>
        </w:tabs>
        <w:jc w:val="left"/>
      </w:pPr>
      <w:r w:rsidRPr="0050249C">
        <w:rPr>
          <w:b/>
        </w:rPr>
        <w:t>HISTORY OF LEGISLATIVE ACTIONS</w:t>
      </w:r>
    </w:p>
    <w:p w:rsidR="0050249C" w:rsidRDefault="0050249C" w:rsidP="0050249C">
      <w:pPr>
        <w:widowControl w:val="0"/>
        <w:tabs>
          <w:tab w:val="center" w:pos="590"/>
          <w:tab w:val="center" w:pos="1440"/>
          <w:tab w:val="left" w:pos="1872"/>
          <w:tab w:val="left" w:pos="9187"/>
        </w:tabs>
        <w:jc w:val="left"/>
      </w:pPr>
    </w:p>
    <w:p w:rsidR="0050249C" w:rsidRPr="0050249C" w:rsidRDefault="0050249C" w:rsidP="0050249C">
      <w:pPr>
        <w:widowControl w:val="0"/>
        <w:tabs>
          <w:tab w:val="center" w:pos="590"/>
          <w:tab w:val="center" w:pos="1440"/>
          <w:tab w:val="left" w:pos="1872"/>
          <w:tab w:val="left" w:pos="9187"/>
        </w:tabs>
        <w:jc w:val="left"/>
      </w:pPr>
      <w:r w:rsidRPr="0050249C">
        <w:rPr>
          <w:u w:val="single"/>
        </w:rPr>
        <w:tab/>
        <w:t>Date</w:t>
      </w:r>
      <w:r w:rsidRPr="0050249C">
        <w:rPr>
          <w:u w:val="single"/>
        </w:rPr>
        <w:tab/>
        <w:t>Body</w:t>
      </w:r>
      <w:r w:rsidRPr="0050249C">
        <w:rPr>
          <w:u w:val="single"/>
        </w:rPr>
        <w:tab/>
        <w:t>Action Description with journal page number</w:t>
      </w:r>
      <w:r w:rsidRPr="0050249C">
        <w:rPr>
          <w:u w:val="single"/>
        </w:rPr>
        <w:tab/>
      </w:r>
    </w:p>
    <w:p w:rsidR="00E67CDE" w:rsidRDefault="00E67CDE" w:rsidP="00E67CDE">
      <w:pPr>
        <w:widowControl w:val="0"/>
        <w:tabs>
          <w:tab w:val="right" w:pos="1008"/>
          <w:tab w:val="left" w:pos="1152"/>
          <w:tab w:val="left" w:pos="1872"/>
          <w:tab w:val="left" w:pos="9187"/>
        </w:tabs>
        <w:ind w:left="2088" w:hanging="2088"/>
        <w:jc w:val="left"/>
      </w:pPr>
      <w:r>
        <w:tab/>
        <w:t>12/18/2014</w:t>
      </w:r>
      <w:r>
        <w:tab/>
        <w:t>House</w:t>
      </w:r>
      <w:r>
        <w:tab/>
      </w:r>
      <w:r w:rsidRPr="00C96592">
        <w:t>Prefiled</w:t>
      </w:r>
    </w:p>
    <w:p w:rsidR="00E67CDE" w:rsidRDefault="00E67CDE" w:rsidP="00E67CDE">
      <w:pPr>
        <w:widowControl w:val="0"/>
        <w:tabs>
          <w:tab w:val="right" w:pos="1008"/>
          <w:tab w:val="left" w:pos="1152"/>
          <w:tab w:val="left" w:pos="1872"/>
          <w:tab w:val="left" w:pos="9187"/>
        </w:tabs>
        <w:ind w:left="2088" w:hanging="2088"/>
        <w:jc w:val="left"/>
      </w:pPr>
      <w:r>
        <w:tab/>
        <w:t>12/18/2014</w:t>
      </w:r>
      <w:r>
        <w:tab/>
        <w:t>House</w:t>
      </w:r>
      <w:r>
        <w:tab/>
      </w:r>
      <w:r w:rsidRPr="00C96592">
        <w:t xml:space="preserve">Referred to Committee on </w:t>
      </w:r>
      <w:r w:rsidRPr="00C96592">
        <w:rPr>
          <w:b/>
        </w:rPr>
        <w:t>Judiciary</w:t>
      </w:r>
    </w:p>
    <w:p w:rsidR="00E67CDE" w:rsidRDefault="00E67CDE" w:rsidP="00E67CDE">
      <w:pPr>
        <w:widowControl w:val="0"/>
        <w:tabs>
          <w:tab w:val="right" w:pos="1008"/>
          <w:tab w:val="left" w:pos="1152"/>
          <w:tab w:val="left" w:pos="1872"/>
          <w:tab w:val="left" w:pos="9187"/>
        </w:tabs>
        <w:ind w:left="2088" w:hanging="2088"/>
        <w:jc w:val="left"/>
      </w:pPr>
      <w:r>
        <w:tab/>
        <w:t>1/13/2015</w:t>
      </w:r>
      <w:r>
        <w:tab/>
        <w:t>House</w:t>
      </w:r>
      <w:r>
        <w:tab/>
      </w:r>
      <w:r w:rsidRPr="00C96592">
        <w:t>Introduced and read first time (</w:t>
      </w:r>
      <w:hyperlink r:id="rId7" w:history="1">
        <w:r w:rsidRPr="00D246FB">
          <w:rPr>
            <w:rStyle w:val="Hyperlink"/>
          </w:rPr>
          <w:t>House Journal</w:t>
        </w:r>
        <w:r w:rsidRPr="00D246FB">
          <w:rPr>
            <w:rStyle w:val="Hyperlink"/>
          </w:rPr>
          <w:noBreakHyphen/>
          <w:t>page 146</w:t>
        </w:r>
      </w:hyperlink>
      <w:r w:rsidRPr="00C96592">
        <w:t>)</w:t>
      </w:r>
    </w:p>
    <w:p w:rsidR="00E67CDE" w:rsidRDefault="00E67CDE" w:rsidP="00E67CDE">
      <w:pPr>
        <w:widowControl w:val="0"/>
        <w:tabs>
          <w:tab w:val="right" w:pos="1008"/>
          <w:tab w:val="left" w:pos="1152"/>
          <w:tab w:val="left" w:pos="1872"/>
          <w:tab w:val="left" w:pos="9187"/>
        </w:tabs>
        <w:ind w:left="2088" w:hanging="2088"/>
        <w:jc w:val="left"/>
      </w:pPr>
      <w:r>
        <w:tab/>
        <w:t>1/13/2015</w:t>
      </w:r>
      <w:r>
        <w:tab/>
        <w:t>House</w:t>
      </w:r>
      <w:r>
        <w:tab/>
      </w:r>
      <w:r w:rsidRPr="00C96592">
        <w:t>Ref</w:t>
      </w:r>
      <w:r>
        <w:t xml:space="preserve">erred to Committee on </w:t>
      </w:r>
      <w:r w:rsidRPr="00C96592">
        <w:rPr>
          <w:b/>
        </w:rPr>
        <w:t>Judiciary</w:t>
      </w:r>
      <w:r>
        <w:t xml:space="preserve"> </w:t>
      </w:r>
      <w:r w:rsidRPr="00C96592">
        <w:t>(</w:t>
      </w:r>
      <w:hyperlink r:id="rId8" w:history="1">
        <w:r w:rsidRPr="00D246FB">
          <w:rPr>
            <w:rStyle w:val="Hyperlink"/>
          </w:rPr>
          <w:t>House Journal</w:t>
        </w:r>
        <w:r w:rsidRPr="00D246FB">
          <w:rPr>
            <w:rStyle w:val="Hyperlink"/>
          </w:rPr>
          <w:noBreakHyphen/>
          <w:t>page 146</w:t>
        </w:r>
      </w:hyperlink>
      <w:r w:rsidRPr="00C96592">
        <w:t>)</w:t>
      </w:r>
    </w:p>
    <w:p w:rsidR="00E67CDE" w:rsidRDefault="00E67CDE" w:rsidP="00E67CDE">
      <w:pPr>
        <w:widowControl w:val="0"/>
        <w:tabs>
          <w:tab w:val="right" w:pos="1008"/>
          <w:tab w:val="left" w:pos="1152"/>
          <w:tab w:val="left" w:pos="1872"/>
          <w:tab w:val="left" w:pos="9187"/>
        </w:tabs>
        <w:ind w:left="2088" w:hanging="2088"/>
        <w:jc w:val="left"/>
      </w:pPr>
    </w:p>
    <w:p w:rsidR="0050249C" w:rsidRDefault="0050249C" w:rsidP="0050249C">
      <w:pPr>
        <w:widowControl w:val="0"/>
        <w:tabs>
          <w:tab w:val="right" w:pos="1008"/>
          <w:tab w:val="left" w:pos="1152"/>
          <w:tab w:val="left" w:pos="1872"/>
          <w:tab w:val="left" w:pos="9187"/>
        </w:tabs>
        <w:ind w:left="2088" w:hanging="2088"/>
        <w:jc w:val="left"/>
      </w:pPr>
      <w:r>
        <w:t xml:space="preserve">View the latest </w:t>
      </w:r>
      <w:hyperlink r:id="rId9" w:history="1">
        <w:r w:rsidRPr="0050249C">
          <w:rPr>
            <w:rStyle w:val="Hyperlink"/>
          </w:rPr>
          <w:t>legislative information</w:t>
        </w:r>
      </w:hyperlink>
      <w:r>
        <w:t xml:space="preserve"> at the website</w:t>
      </w:r>
    </w:p>
    <w:p w:rsidR="0050249C" w:rsidRDefault="0050249C" w:rsidP="0050249C">
      <w:pPr>
        <w:widowControl w:val="0"/>
        <w:tabs>
          <w:tab w:val="right" w:pos="1008"/>
          <w:tab w:val="left" w:pos="1152"/>
          <w:tab w:val="left" w:pos="1872"/>
          <w:tab w:val="left" w:pos="9187"/>
        </w:tabs>
        <w:ind w:left="2088" w:hanging="2088"/>
        <w:jc w:val="left"/>
      </w:pPr>
    </w:p>
    <w:p w:rsidR="0050249C" w:rsidRPr="0050249C" w:rsidRDefault="0050249C" w:rsidP="0050249C">
      <w:pPr>
        <w:widowControl w:val="0"/>
        <w:tabs>
          <w:tab w:val="right" w:pos="1008"/>
          <w:tab w:val="left" w:pos="1152"/>
          <w:tab w:val="left" w:pos="1872"/>
          <w:tab w:val="left" w:pos="9187"/>
        </w:tabs>
        <w:ind w:left="2088" w:hanging="2088"/>
        <w:jc w:val="left"/>
      </w:pPr>
    </w:p>
    <w:p w:rsidR="0050249C" w:rsidRDefault="0050249C" w:rsidP="0050249C">
      <w:pPr>
        <w:widowControl w:val="0"/>
        <w:jc w:val="left"/>
      </w:pPr>
      <w:r w:rsidRPr="0050249C">
        <w:rPr>
          <w:b/>
        </w:rPr>
        <w:t>VERSIONS OF THIS BILL</w:t>
      </w:r>
    </w:p>
    <w:p w:rsidR="0050249C" w:rsidRDefault="0050249C" w:rsidP="0050249C">
      <w:pPr>
        <w:widowControl w:val="0"/>
        <w:jc w:val="left"/>
      </w:pPr>
    </w:p>
    <w:p w:rsidR="0050249C" w:rsidRDefault="00D246FB" w:rsidP="0050249C">
      <w:pPr>
        <w:widowControl w:val="0"/>
        <w:jc w:val="left"/>
      </w:pPr>
      <w:hyperlink r:id="rId10" w:history="1">
        <w:r w:rsidR="0050249C">
          <w:rPr>
            <w:rStyle w:val="Hyperlink"/>
          </w:rPr>
          <w:t>12/18/2014</w:t>
        </w:r>
      </w:hyperlink>
    </w:p>
    <w:p w:rsidR="0050249C" w:rsidRDefault="0050249C" w:rsidP="0050249C"/>
    <w:p w:rsidR="0050249C" w:rsidRDefault="0050249C" w:rsidP="0050249C">
      <w:pPr>
        <w:sectPr w:rsidR="0050249C" w:rsidSect="0050249C">
          <w:pgSz w:w="12240" w:h="15840" w:code="1"/>
          <w:pgMar w:top="1080" w:right="1440" w:bottom="1080" w:left="1440" w:header="720" w:footer="720" w:gutter="0"/>
          <w:cols w:space="720"/>
          <w:noEndnote/>
          <w:docGrid w:linePitch="360"/>
        </w:sectPr>
      </w:pPr>
    </w:p>
    <w:p w:rsidR="00C863DF" w:rsidRDefault="00C863D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74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0133" w:rsidP="0046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rsidR="00F92D23">
        <w:noBreakHyphen/>
      </w:r>
      <w:r>
        <w:t>17</w:t>
      </w:r>
      <w:r w:rsidR="00F92D23">
        <w:noBreakHyphen/>
      </w:r>
      <w:r>
        <w:t>90, CODE OF LAWS OF SOUTH CAROLINA, 1976, RELATING TO ACTS PROHIBITED OF LOBBYISTS</w:t>
      </w:r>
      <w:r w:rsidR="00F92D23" w:rsidRPr="00F92D23">
        <w:t>’</w:t>
      </w:r>
      <w:r>
        <w:t xml:space="preserve"> PRINCIPALS AND ACT</w:t>
      </w:r>
      <w:r w:rsidR="00930F39">
        <w:t>S</w:t>
      </w:r>
      <w:r>
        <w:t xml:space="preserve"> PROHIBITED OF PUBLIC OFFICIALS AND EMPLOYEES, SO AS TO FURTHER PROVIDE FOR THOSE FUNCTIONS PAID FOR BY A LOBBYIST</w:t>
      </w:r>
      <w:r w:rsidR="00F92D23" w:rsidRPr="00F92D23">
        <w:t>’</w:t>
      </w:r>
      <w:r>
        <w:t>S PRINCIPAL TO WHICH MEMBERS OF THE GENERAL ASSEMBLY MAY BE INVITED.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74A0" w:rsidRDefault="009E7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4A0" w:rsidRDefault="009E7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A0" w:rsidRDefault="009E7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0133">
        <w:t>Section 2</w:t>
      </w:r>
      <w:r w:rsidR="00F92D23">
        <w:noBreakHyphen/>
      </w:r>
      <w:r w:rsidR="00940133">
        <w:t>17</w:t>
      </w:r>
      <w:r w:rsidR="00F92D23">
        <w:noBreakHyphen/>
      </w:r>
      <w:r w:rsidR="00940133">
        <w:t>90(A)(1) of the 1976 Code is amended to read:</w:t>
      </w:r>
    </w:p>
    <w:p w:rsidR="00940133" w:rsidRDefault="0094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133" w:rsidRPr="00940133" w:rsidRDefault="00940133" w:rsidP="0094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szCs w:val="22"/>
        </w:rPr>
      </w:pPr>
      <w:r w:rsidRPr="00940133">
        <w:rPr>
          <w:rFonts w:eastAsiaTheme="minorHAnsi" w:cstheme="minorBidi"/>
          <w:color w:val="000000"/>
          <w:szCs w:val="22"/>
        </w:rPr>
        <w:tab/>
      </w:r>
      <w:r w:rsidRPr="00940133">
        <w:rPr>
          <w:rFonts w:eastAsiaTheme="minorHAnsi" w:cstheme="minorBidi"/>
          <w:color w:val="000000"/>
          <w:szCs w:val="22"/>
        </w:rPr>
        <w:tab/>
      </w:r>
      <w:r>
        <w:rPr>
          <w:rFonts w:eastAsiaTheme="minorHAnsi" w:cstheme="minorBidi"/>
          <w:color w:val="000000"/>
          <w:szCs w:val="22"/>
        </w:rPr>
        <w:t>“</w:t>
      </w:r>
      <w:r w:rsidRPr="00940133">
        <w:rPr>
          <w:rFonts w:eastAsiaTheme="minorHAnsi" w:cstheme="minorBidi"/>
          <w:color w:val="000000"/>
          <w:szCs w:val="22"/>
        </w:rPr>
        <w:t xml:space="preserve">(1) as to members of the General Assembly, a function to which a member of the General Assembly is invited if </w:t>
      </w:r>
      <w:r w:rsidRPr="00940133">
        <w:rPr>
          <w:rFonts w:eastAsiaTheme="minorHAnsi" w:cstheme="minorBidi"/>
          <w:strike/>
          <w:color w:val="000000"/>
          <w:szCs w:val="22"/>
        </w:rPr>
        <w:t>the entire membership of the House, the Senate, or the General Assembly is invited, or</w:t>
      </w:r>
      <w:r w:rsidRPr="00940133">
        <w:rPr>
          <w:rFonts w:eastAsiaTheme="minorHAnsi" w:cstheme="minorBidi"/>
          <w:color w:val="000000"/>
          <w:szCs w:val="22"/>
        </w:rPr>
        <w:t xml:space="preserve"> one of the committees, subcommittees, joint committees, legislative caucuses or their committees or subcommittees, or county legislative delegations of the General Assembly of which the legislator is a member is invited</w:t>
      </w:r>
      <w:r w:rsidR="002A3829">
        <w:rPr>
          <w:rFonts w:eastAsiaTheme="minorHAnsi" w:cstheme="minorBidi"/>
          <w:color w:val="000000"/>
          <w:szCs w:val="22"/>
        </w:rPr>
        <w:t xml:space="preserve"> </w:t>
      </w:r>
      <w:r w:rsidR="002A3829">
        <w:rPr>
          <w:rFonts w:eastAsiaTheme="minorHAnsi" w:cstheme="minorBidi"/>
          <w:color w:val="000000"/>
          <w:szCs w:val="22"/>
          <w:u w:val="single"/>
        </w:rPr>
        <w:t>and t</w:t>
      </w:r>
      <w:r w:rsidR="008F31B3">
        <w:rPr>
          <w:rFonts w:eastAsiaTheme="minorHAnsi" w:cstheme="minorBidi"/>
          <w:color w:val="000000"/>
          <w:szCs w:val="22"/>
          <w:u w:val="single"/>
        </w:rPr>
        <w:t>he function is not held on the S</w:t>
      </w:r>
      <w:r w:rsidR="002A3829">
        <w:rPr>
          <w:rFonts w:eastAsiaTheme="minorHAnsi" w:cstheme="minorBidi"/>
          <w:color w:val="000000"/>
          <w:szCs w:val="22"/>
          <w:u w:val="single"/>
        </w:rPr>
        <w:t>tatehouse grounds</w:t>
      </w:r>
      <w:r w:rsidRPr="00940133">
        <w:rPr>
          <w:rFonts w:eastAsiaTheme="minorHAnsi" w:cstheme="minorBidi"/>
          <w:color w:val="000000"/>
          <w:szCs w:val="22"/>
        </w:rPr>
        <w:t xml:space="preserve">. However, the Speaker of the House and Speaker Pro Tempore of the House may be included in an invitation to one of the above groups. In addition, invitations may be extended and accepted when the invitation is extended to all members in attendance at </w:t>
      </w:r>
      <w:r w:rsidRPr="00940133">
        <w:rPr>
          <w:rFonts w:eastAsiaTheme="minorHAnsi" w:cstheme="minorBidi"/>
          <w:strike/>
          <w:color w:val="000000"/>
          <w:szCs w:val="22"/>
        </w:rPr>
        <w:t>(a)</w:t>
      </w:r>
      <w:r w:rsidRPr="00940133">
        <w:rPr>
          <w:rFonts w:eastAsiaTheme="minorHAnsi" w:cstheme="minorBidi"/>
          <w:color w:val="000000"/>
          <w:szCs w:val="22"/>
        </w:rPr>
        <w:t xml:space="preserve"> national and regional conventions and conferences of organizations for which the General Assembly pays annual dues as a membership requirement </w:t>
      </w:r>
      <w:r w:rsidRPr="00940133">
        <w:rPr>
          <w:rFonts w:eastAsiaTheme="minorHAnsi" w:cstheme="minorBidi"/>
          <w:strike/>
          <w:color w:val="000000"/>
          <w:szCs w:val="22"/>
        </w:rPr>
        <w:t>and (b) American Legislative Exchange Council conventions and conferences</w:t>
      </w:r>
      <w:r w:rsidRPr="00940133">
        <w:rPr>
          <w:rFonts w:eastAsiaTheme="minorHAnsi" w:cstheme="minorBidi"/>
          <w:color w:val="000000"/>
          <w:szCs w:val="22"/>
        </w:rPr>
        <w:t>;</w:t>
      </w:r>
      <w:r>
        <w:rPr>
          <w:rFonts w:eastAsiaTheme="minorHAnsi" w:cstheme="minorBidi"/>
          <w:color w:val="000000"/>
          <w:szCs w:val="22"/>
        </w:rPr>
        <w:t>”</w:t>
      </w:r>
    </w:p>
    <w:p w:rsidR="00940133" w:rsidRDefault="0094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4A0" w:rsidRDefault="009E74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0133">
        <w:t>2</w:t>
      </w:r>
      <w:r>
        <w:t>.</w:t>
      </w:r>
      <w:r>
        <w:tab/>
        <w:t>This act takes effect upon approval by the Governor.</w:t>
      </w:r>
    </w:p>
    <w:p w:rsidR="00CA64B8" w:rsidRDefault="00F92D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49C" w:rsidRDefault="0050249C" w:rsidP="0050249C">
      <w:pPr>
        <w:suppressAutoHyphens/>
      </w:pPr>
    </w:p>
    <w:sectPr w:rsidR="0050249C" w:rsidSect="005024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4A0" w:rsidRDefault="009E74A0" w:rsidP="009F0C77">
      <w:r>
        <w:separator/>
      </w:r>
    </w:p>
  </w:endnote>
  <w:endnote w:type="continuationSeparator" w:id="0">
    <w:p w:rsidR="009E74A0" w:rsidRDefault="009E74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9D7AFA-72A3-412A-BC90-44927E75BBCD}"/>
    <w:embedBold r:id="rId2" w:fontKey="{D652A7A0-A061-4A72-B5FB-D6CE1ACCEECD}"/>
  </w:font>
  <w:font w:name="Calibri">
    <w:panose1 w:val="020F0502020204030204"/>
    <w:charset w:val="00"/>
    <w:family w:val="swiss"/>
    <w:pitch w:val="variable"/>
    <w:sig w:usb0="E00002FF" w:usb1="4000ACFF" w:usb2="00000001" w:usb3="00000000" w:csb0="0000019F" w:csb1="00000000"/>
    <w:embedRegular r:id="rId3" w:fontKey="{CA090BA0-AA6A-4524-96C2-A631379FE069}"/>
  </w:font>
  <w:font w:name="Segoe UI">
    <w:panose1 w:val="020B0502040204020203"/>
    <w:charset w:val="00"/>
    <w:family w:val="swiss"/>
    <w:pitch w:val="variable"/>
    <w:sig w:usb0="E10022FF" w:usb1="C000E47F" w:usb2="00000029" w:usb3="00000000" w:csb0="000001DF" w:csb1="00000000"/>
    <w:embedRegular r:id="rId4" w:fontKey="{DA13E2DB-783D-4A0B-93BC-BEBE6E327951}"/>
  </w:font>
  <w:font w:name="Cambria">
    <w:panose1 w:val="02040503050406030204"/>
    <w:charset w:val="00"/>
    <w:family w:val="roman"/>
    <w:pitch w:val="variable"/>
    <w:sig w:usb0="E00002FF" w:usb1="400004FF" w:usb2="00000000" w:usb3="00000000" w:csb0="0000019F" w:csb1="00000000"/>
    <w:embedRegular r:id="rId5" w:fontKey="{48886791-36F7-45C8-87D6-52587E450C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49C" w:rsidRPr="00C863DF" w:rsidRDefault="0050249C" w:rsidP="00C863DF">
    <w:pPr>
      <w:pStyle w:val="Footer"/>
      <w:tabs>
        <w:tab w:val="clear" w:pos="4680"/>
        <w:tab w:val="clear" w:pos="9360"/>
        <w:tab w:val="center" w:pos="2995"/>
      </w:tabs>
      <w:spacing w:before="120"/>
    </w:pPr>
    <w:r>
      <w:t>[3201]</w:t>
    </w:r>
    <w:r>
      <w:tab/>
    </w:r>
    <w:r>
      <w:fldChar w:fldCharType="begin"/>
    </w:r>
    <w:r>
      <w:instrText xml:space="preserve"> PAGE  \* MERGEFORMAT </w:instrText>
    </w:r>
    <w:r>
      <w:fldChar w:fldCharType="separate"/>
    </w:r>
    <w:r w:rsidR="00D246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4A0" w:rsidRDefault="009E74A0" w:rsidP="009F0C77">
      <w:r>
        <w:separator/>
      </w:r>
    </w:p>
  </w:footnote>
  <w:footnote w:type="continuationSeparator" w:id="0">
    <w:p w:rsidR="009E74A0" w:rsidRDefault="009E74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7SD15"/>
    <w:docVar w:name="CoverBillType" w:val="b"/>
    <w:docVar w:name="docpath" w:val="L:\Council\bills\NL\13447SD15.DOCX"/>
    <w:docVar w:name="dvBillNumber" w:val="3201"/>
    <w:docVar w:name="dvBillNumberPrefix" w:val="H. "/>
    <w:docVar w:name="dvOriginalBody" w:val="House"/>
    <w:docVar w:name="dvSteno" w:val="NL"/>
    <w:docVar w:name="NameofBody" w:val="h"/>
    <w:docVar w:name="vgroup2" w:val="Council"/>
  </w:docVars>
  <w:rsids>
    <w:rsidRoot w:val="009E74A0"/>
    <w:rsid w:val="00011869"/>
    <w:rsid w:val="00015CD6"/>
    <w:rsid w:val="000E1785"/>
    <w:rsid w:val="000F40FA"/>
    <w:rsid w:val="0010776B"/>
    <w:rsid w:val="00133E66"/>
    <w:rsid w:val="001435A3"/>
    <w:rsid w:val="001C5818"/>
    <w:rsid w:val="001D08F2"/>
    <w:rsid w:val="001D525B"/>
    <w:rsid w:val="001D7F4F"/>
    <w:rsid w:val="002321B6"/>
    <w:rsid w:val="00250967"/>
    <w:rsid w:val="002543C8"/>
    <w:rsid w:val="00284AAE"/>
    <w:rsid w:val="002A3829"/>
    <w:rsid w:val="002E5912"/>
    <w:rsid w:val="00301B21"/>
    <w:rsid w:val="00325348"/>
    <w:rsid w:val="0032732C"/>
    <w:rsid w:val="00336AD0"/>
    <w:rsid w:val="0037079A"/>
    <w:rsid w:val="003D01E8"/>
    <w:rsid w:val="003E5288"/>
    <w:rsid w:val="003F6D79"/>
    <w:rsid w:val="0041760A"/>
    <w:rsid w:val="00417C01"/>
    <w:rsid w:val="004426D8"/>
    <w:rsid w:val="00462003"/>
    <w:rsid w:val="00474A87"/>
    <w:rsid w:val="004809EE"/>
    <w:rsid w:val="004D7027"/>
    <w:rsid w:val="004E7D54"/>
    <w:rsid w:val="0050249C"/>
    <w:rsid w:val="005273C6"/>
    <w:rsid w:val="00530A69"/>
    <w:rsid w:val="00545593"/>
    <w:rsid w:val="00577C6C"/>
    <w:rsid w:val="005C2FE2"/>
    <w:rsid w:val="005E2BC9"/>
    <w:rsid w:val="00605102"/>
    <w:rsid w:val="006215AA"/>
    <w:rsid w:val="00632F62"/>
    <w:rsid w:val="006913C9"/>
    <w:rsid w:val="0069470D"/>
    <w:rsid w:val="00734F00"/>
    <w:rsid w:val="00795A5F"/>
    <w:rsid w:val="007A70AE"/>
    <w:rsid w:val="008362E8"/>
    <w:rsid w:val="008A1768"/>
    <w:rsid w:val="008F0F33"/>
    <w:rsid w:val="008F31B3"/>
    <w:rsid w:val="008F4429"/>
    <w:rsid w:val="00930F39"/>
    <w:rsid w:val="00940133"/>
    <w:rsid w:val="0094021A"/>
    <w:rsid w:val="009B44AF"/>
    <w:rsid w:val="009C6A0B"/>
    <w:rsid w:val="009E74A0"/>
    <w:rsid w:val="009F0C77"/>
    <w:rsid w:val="009F4DD1"/>
    <w:rsid w:val="00A41684"/>
    <w:rsid w:val="00A64E80"/>
    <w:rsid w:val="00A72BCD"/>
    <w:rsid w:val="00A741D9"/>
    <w:rsid w:val="00A833AB"/>
    <w:rsid w:val="00A9741D"/>
    <w:rsid w:val="00AD4B17"/>
    <w:rsid w:val="00B412D4"/>
    <w:rsid w:val="00BE3C22"/>
    <w:rsid w:val="00C0345E"/>
    <w:rsid w:val="00C3483A"/>
    <w:rsid w:val="00C41D36"/>
    <w:rsid w:val="00C74E9D"/>
    <w:rsid w:val="00C82FD3"/>
    <w:rsid w:val="00C863DF"/>
    <w:rsid w:val="00C92819"/>
    <w:rsid w:val="00CA64B8"/>
    <w:rsid w:val="00CB2566"/>
    <w:rsid w:val="00CC6B7B"/>
    <w:rsid w:val="00CD2089"/>
    <w:rsid w:val="00D246FB"/>
    <w:rsid w:val="00D73A67"/>
    <w:rsid w:val="00D970A9"/>
    <w:rsid w:val="00DF3845"/>
    <w:rsid w:val="00E41911"/>
    <w:rsid w:val="00E51352"/>
    <w:rsid w:val="00E67CDE"/>
    <w:rsid w:val="00E92EEF"/>
    <w:rsid w:val="00F24442"/>
    <w:rsid w:val="00F50AE3"/>
    <w:rsid w:val="00F67CF1"/>
    <w:rsid w:val="00F840F0"/>
    <w:rsid w:val="00F92D2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89253D-B3BF-4CE0-9C12-C2675934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2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D23"/>
    <w:rPr>
      <w:rFonts w:ascii="Segoe UI" w:eastAsia="Times New Roman" w:hAnsi="Segoe UI" w:cs="Segoe UI"/>
      <w:sz w:val="18"/>
      <w:szCs w:val="18"/>
    </w:rPr>
  </w:style>
  <w:style w:type="character" w:styleId="Hyperlink">
    <w:name w:val="Hyperlink"/>
    <w:basedOn w:val="DefaultParagraphFont"/>
    <w:uiPriority w:val="99"/>
    <w:unhideWhenUsed/>
    <w:rsid w:val="005024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01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E4652-0D26-4F33-AAD5-54DA4B9C8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375</Words>
  <Characters>2144</Characters>
  <Application>Microsoft Office Word</Application>
  <DocSecurity>6</DocSecurity>
  <Lines>17</Lines>
  <Paragraphs>5</Paragraphs>
  <ScaleCrop>false</ScaleCrop>
  <Company>LPITS</Company>
  <LinksUpToDate>false</LinksUpToDate>
  <CharactersWithSpaces>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3201: Lobbyist - South Carolina Legislature Online</dc:title>
  <dc:creator>nancylee</dc:creator>
  <cp:lastModifiedBy>N Cumfer</cp:lastModifiedBy>
  <cp:revision>2</cp:revision>
  <cp:lastPrinted>2014-12-16T15:45:00Z</cp:lastPrinted>
  <dcterms:created xsi:type="dcterms:W3CDTF">2016-12-02T17:49:00Z</dcterms:created>
  <dcterms:modified xsi:type="dcterms:W3CDTF">2016-12-02T17:49:00Z</dcterms:modified>
</cp:coreProperties>
</file>