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AA9" w:rsidRDefault="00137AA9" w:rsidP="00137AA9">
      <w:pPr>
        <w:widowControl w:val="0"/>
        <w:jc w:val="center"/>
      </w:pPr>
      <w:bookmarkStart w:id="0" w:name="_GoBack"/>
      <w:bookmarkEnd w:id="0"/>
      <w:r w:rsidRPr="00137AA9">
        <w:rPr>
          <w:b/>
        </w:rPr>
        <w:t>South Carolina General Assembly</w:t>
      </w:r>
    </w:p>
    <w:p w:rsidR="00137AA9" w:rsidRDefault="00137AA9" w:rsidP="00137AA9">
      <w:pPr>
        <w:widowControl w:val="0"/>
        <w:jc w:val="center"/>
      </w:pPr>
      <w:r>
        <w:t>121st Session, 2015-2016</w:t>
      </w:r>
    </w:p>
    <w:p w:rsidR="00137AA9" w:rsidRDefault="00137AA9" w:rsidP="00137AA9">
      <w:pPr>
        <w:widowControl w:val="0"/>
        <w:jc w:val="left"/>
      </w:pPr>
    </w:p>
    <w:p w:rsidR="00137AA9" w:rsidRDefault="00137AA9" w:rsidP="00137AA9">
      <w:pPr>
        <w:widowControl w:val="0"/>
        <w:jc w:val="left"/>
        <w:rPr>
          <w:b/>
        </w:rPr>
      </w:pPr>
      <w:r w:rsidRPr="00137AA9">
        <w:rPr>
          <w:b/>
        </w:rPr>
        <w:t>H. 3208</w:t>
      </w:r>
    </w:p>
    <w:p w:rsidR="00137AA9" w:rsidRDefault="00137AA9" w:rsidP="00137AA9">
      <w:pPr>
        <w:widowControl w:val="0"/>
        <w:jc w:val="left"/>
        <w:rPr>
          <w:b/>
        </w:rPr>
      </w:pPr>
    </w:p>
    <w:p w:rsidR="00137AA9" w:rsidRDefault="00137AA9" w:rsidP="00137AA9">
      <w:pPr>
        <w:widowControl w:val="0"/>
        <w:jc w:val="left"/>
      </w:pPr>
      <w:r w:rsidRPr="00137AA9">
        <w:rPr>
          <w:b/>
        </w:rPr>
        <w:t>STATUS INFORMATION</w:t>
      </w:r>
    </w:p>
    <w:p w:rsidR="00137AA9" w:rsidRDefault="00137AA9" w:rsidP="00137AA9">
      <w:pPr>
        <w:widowControl w:val="0"/>
        <w:jc w:val="left"/>
      </w:pPr>
    </w:p>
    <w:p w:rsidR="00137AA9" w:rsidRDefault="00137AA9" w:rsidP="00137AA9">
      <w:pPr>
        <w:widowControl w:val="0"/>
        <w:jc w:val="left"/>
      </w:pPr>
      <w:r>
        <w:t>General Bill</w:t>
      </w:r>
    </w:p>
    <w:p w:rsidR="00137AA9" w:rsidRDefault="00137AA9" w:rsidP="00137AA9">
      <w:pPr>
        <w:widowControl w:val="0"/>
        <w:jc w:val="left"/>
      </w:pPr>
      <w:r>
        <w:t>Sponsors: Rep. R.L. Brown</w:t>
      </w:r>
    </w:p>
    <w:p w:rsidR="00137AA9" w:rsidRDefault="00137AA9" w:rsidP="00137AA9">
      <w:pPr>
        <w:widowControl w:val="0"/>
        <w:jc w:val="left"/>
      </w:pPr>
      <w:r>
        <w:t>Document Path: l:\council\bills\bbm\9124dg15.docx</w:t>
      </w:r>
    </w:p>
    <w:p w:rsidR="00137AA9" w:rsidRDefault="00137AA9" w:rsidP="00137AA9">
      <w:pPr>
        <w:widowControl w:val="0"/>
        <w:jc w:val="left"/>
      </w:pPr>
    </w:p>
    <w:p w:rsidR="00FA7132" w:rsidRDefault="00FA7132" w:rsidP="00137AA9">
      <w:pPr>
        <w:widowControl w:val="0"/>
        <w:jc w:val="left"/>
      </w:pPr>
      <w:r>
        <w:t>Introduced in the House on January 13, 2015</w:t>
      </w:r>
    </w:p>
    <w:p w:rsidR="00FA7132" w:rsidRPr="00FA7132" w:rsidRDefault="00FA7132" w:rsidP="00137AA9">
      <w:pPr>
        <w:widowControl w:val="0"/>
        <w:jc w:val="left"/>
      </w:pPr>
      <w:r>
        <w:t xml:space="preserve">Currently residing in the House Committee on </w:t>
      </w:r>
      <w:r w:rsidRPr="00FA7132">
        <w:rPr>
          <w:b/>
        </w:rPr>
        <w:t>Judiciary</w:t>
      </w:r>
    </w:p>
    <w:p w:rsidR="00FA7132" w:rsidRDefault="00FA7132" w:rsidP="00137AA9">
      <w:pPr>
        <w:widowControl w:val="0"/>
        <w:jc w:val="left"/>
      </w:pPr>
    </w:p>
    <w:p w:rsidR="00137AA9" w:rsidRDefault="00137AA9" w:rsidP="00137AA9">
      <w:pPr>
        <w:widowControl w:val="0"/>
        <w:jc w:val="left"/>
      </w:pPr>
      <w:r>
        <w:t xml:space="preserve">Summary: </w:t>
      </w:r>
      <w:r w:rsidR="0091758F">
        <w:t>Transportation Infrastructure Bank</w:t>
      </w:r>
    </w:p>
    <w:p w:rsidR="00137AA9" w:rsidRDefault="00137AA9" w:rsidP="00137AA9">
      <w:pPr>
        <w:widowControl w:val="0"/>
        <w:jc w:val="left"/>
      </w:pPr>
    </w:p>
    <w:p w:rsidR="00137AA9" w:rsidRDefault="00137AA9" w:rsidP="00137AA9">
      <w:pPr>
        <w:widowControl w:val="0"/>
        <w:jc w:val="left"/>
      </w:pPr>
    </w:p>
    <w:p w:rsidR="00137AA9" w:rsidRDefault="00137AA9" w:rsidP="00137AA9">
      <w:pPr>
        <w:widowControl w:val="0"/>
        <w:tabs>
          <w:tab w:val="center" w:pos="590"/>
          <w:tab w:val="center" w:pos="1440"/>
          <w:tab w:val="left" w:pos="1872"/>
          <w:tab w:val="left" w:pos="9187"/>
        </w:tabs>
        <w:jc w:val="left"/>
      </w:pPr>
      <w:r w:rsidRPr="00137AA9">
        <w:rPr>
          <w:b/>
        </w:rPr>
        <w:t>HISTORY OF LEGISLATIVE ACTIONS</w:t>
      </w:r>
    </w:p>
    <w:p w:rsidR="00137AA9" w:rsidRDefault="00137AA9" w:rsidP="00137AA9">
      <w:pPr>
        <w:widowControl w:val="0"/>
        <w:tabs>
          <w:tab w:val="center" w:pos="590"/>
          <w:tab w:val="center" w:pos="1440"/>
          <w:tab w:val="left" w:pos="1872"/>
          <w:tab w:val="left" w:pos="9187"/>
        </w:tabs>
        <w:jc w:val="left"/>
      </w:pPr>
    </w:p>
    <w:p w:rsidR="00137AA9" w:rsidRPr="00137AA9" w:rsidRDefault="00137AA9" w:rsidP="00137AA9">
      <w:pPr>
        <w:widowControl w:val="0"/>
        <w:tabs>
          <w:tab w:val="center" w:pos="590"/>
          <w:tab w:val="center" w:pos="1440"/>
          <w:tab w:val="left" w:pos="1872"/>
          <w:tab w:val="left" w:pos="9187"/>
        </w:tabs>
        <w:jc w:val="left"/>
      </w:pPr>
      <w:r w:rsidRPr="00137AA9">
        <w:rPr>
          <w:u w:val="single"/>
        </w:rPr>
        <w:tab/>
        <w:t>Date</w:t>
      </w:r>
      <w:r w:rsidRPr="00137AA9">
        <w:rPr>
          <w:u w:val="single"/>
        </w:rPr>
        <w:tab/>
        <w:t>Body</w:t>
      </w:r>
      <w:r w:rsidRPr="00137AA9">
        <w:rPr>
          <w:u w:val="single"/>
        </w:rPr>
        <w:tab/>
        <w:t>Action Description with journal page number</w:t>
      </w:r>
      <w:r w:rsidRPr="00137AA9">
        <w:rPr>
          <w:u w:val="single"/>
        </w:rPr>
        <w:tab/>
      </w:r>
    </w:p>
    <w:p w:rsidR="005E5AAB" w:rsidRDefault="005E5AAB" w:rsidP="005E5AAB">
      <w:pPr>
        <w:widowControl w:val="0"/>
        <w:tabs>
          <w:tab w:val="right" w:pos="1008"/>
          <w:tab w:val="left" w:pos="1152"/>
          <w:tab w:val="left" w:pos="1872"/>
          <w:tab w:val="left" w:pos="9187"/>
        </w:tabs>
        <w:ind w:left="2088" w:hanging="2088"/>
        <w:jc w:val="left"/>
      </w:pPr>
      <w:r>
        <w:tab/>
        <w:t>12/18/2014</w:t>
      </w:r>
      <w:r>
        <w:tab/>
        <w:t>House</w:t>
      </w:r>
      <w:r>
        <w:tab/>
      </w:r>
      <w:r w:rsidRPr="0001258E">
        <w:t>Prefiled</w:t>
      </w:r>
    </w:p>
    <w:p w:rsidR="005E5AAB" w:rsidRDefault="005E5AAB" w:rsidP="005E5AAB">
      <w:pPr>
        <w:widowControl w:val="0"/>
        <w:tabs>
          <w:tab w:val="right" w:pos="1008"/>
          <w:tab w:val="left" w:pos="1152"/>
          <w:tab w:val="left" w:pos="1872"/>
          <w:tab w:val="left" w:pos="9187"/>
        </w:tabs>
        <w:ind w:left="2088" w:hanging="2088"/>
        <w:jc w:val="left"/>
      </w:pPr>
      <w:r>
        <w:tab/>
        <w:t>12/18/2014</w:t>
      </w:r>
      <w:r>
        <w:tab/>
        <w:t>House</w:t>
      </w:r>
      <w:r>
        <w:tab/>
      </w:r>
      <w:r w:rsidRPr="0001258E">
        <w:t xml:space="preserve">Referred to Committee on </w:t>
      </w:r>
      <w:r w:rsidRPr="0001258E">
        <w:rPr>
          <w:b/>
        </w:rPr>
        <w:t>Judiciary</w:t>
      </w:r>
    </w:p>
    <w:p w:rsidR="005E5AAB" w:rsidRDefault="005E5AAB" w:rsidP="005E5AAB">
      <w:pPr>
        <w:widowControl w:val="0"/>
        <w:tabs>
          <w:tab w:val="right" w:pos="1008"/>
          <w:tab w:val="left" w:pos="1152"/>
          <w:tab w:val="left" w:pos="1872"/>
          <w:tab w:val="left" w:pos="9187"/>
        </w:tabs>
        <w:ind w:left="2088" w:hanging="2088"/>
        <w:jc w:val="left"/>
      </w:pPr>
      <w:r>
        <w:tab/>
        <w:t>1/13/2015</w:t>
      </w:r>
      <w:r>
        <w:tab/>
        <w:t>House</w:t>
      </w:r>
      <w:r>
        <w:tab/>
      </w:r>
      <w:r w:rsidRPr="0001258E">
        <w:t>Introduced and read first time (</w:t>
      </w:r>
      <w:hyperlink r:id="rId7" w:history="1">
        <w:r w:rsidRPr="00112B57">
          <w:rPr>
            <w:rStyle w:val="Hyperlink"/>
          </w:rPr>
          <w:t>House Journal</w:t>
        </w:r>
        <w:r w:rsidRPr="00112B57">
          <w:rPr>
            <w:rStyle w:val="Hyperlink"/>
          </w:rPr>
          <w:noBreakHyphen/>
          <w:t>page 148</w:t>
        </w:r>
      </w:hyperlink>
      <w:r w:rsidRPr="0001258E">
        <w:t>)</w:t>
      </w:r>
    </w:p>
    <w:p w:rsidR="005E5AAB" w:rsidRDefault="005E5AAB" w:rsidP="005E5AAB">
      <w:pPr>
        <w:widowControl w:val="0"/>
        <w:tabs>
          <w:tab w:val="right" w:pos="1008"/>
          <w:tab w:val="left" w:pos="1152"/>
          <w:tab w:val="left" w:pos="1872"/>
          <w:tab w:val="left" w:pos="9187"/>
        </w:tabs>
        <w:ind w:left="2088" w:hanging="2088"/>
        <w:jc w:val="left"/>
      </w:pPr>
      <w:r>
        <w:tab/>
        <w:t>1/13/2015</w:t>
      </w:r>
      <w:r>
        <w:tab/>
        <w:t>House</w:t>
      </w:r>
      <w:r>
        <w:tab/>
      </w:r>
      <w:r w:rsidRPr="0001258E">
        <w:t>Ref</w:t>
      </w:r>
      <w:r>
        <w:t xml:space="preserve">erred to Committee on </w:t>
      </w:r>
      <w:r w:rsidRPr="0001258E">
        <w:rPr>
          <w:b/>
        </w:rPr>
        <w:t>Judiciary</w:t>
      </w:r>
      <w:r>
        <w:t xml:space="preserve"> </w:t>
      </w:r>
      <w:r w:rsidRPr="0001258E">
        <w:t>(</w:t>
      </w:r>
      <w:hyperlink r:id="rId8" w:history="1">
        <w:r w:rsidRPr="00112B57">
          <w:rPr>
            <w:rStyle w:val="Hyperlink"/>
          </w:rPr>
          <w:t>House Journal</w:t>
        </w:r>
        <w:r w:rsidRPr="00112B57">
          <w:rPr>
            <w:rStyle w:val="Hyperlink"/>
          </w:rPr>
          <w:noBreakHyphen/>
          <w:t>page 148</w:t>
        </w:r>
      </w:hyperlink>
      <w:r w:rsidRPr="0001258E">
        <w:t>)</w:t>
      </w:r>
    </w:p>
    <w:p w:rsidR="005E5AAB" w:rsidRDefault="005E5AAB" w:rsidP="005E5AAB">
      <w:pPr>
        <w:widowControl w:val="0"/>
        <w:tabs>
          <w:tab w:val="right" w:pos="1008"/>
          <w:tab w:val="left" w:pos="1152"/>
          <w:tab w:val="left" w:pos="1872"/>
          <w:tab w:val="left" w:pos="9187"/>
        </w:tabs>
        <w:ind w:left="2088" w:hanging="2088"/>
        <w:jc w:val="left"/>
      </w:pPr>
    </w:p>
    <w:p w:rsidR="00137AA9" w:rsidRDefault="00137AA9" w:rsidP="00137AA9">
      <w:pPr>
        <w:widowControl w:val="0"/>
        <w:tabs>
          <w:tab w:val="right" w:pos="1008"/>
          <w:tab w:val="left" w:pos="1152"/>
          <w:tab w:val="left" w:pos="1872"/>
          <w:tab w:val="left" w:pos="9187"/>
        </w:tabs>
        <w:ind w:left="2088" w:hanging="2088"/>
        <w:jc w:val="left"/>
      </w:pPr>
      <w:r>
        <w:t xml:space="preserve">View the latest </w:t>
      </w:r>
      <w:hyperlink r:id="rId9" w:history="1">
        <w:r w:rsidRPr="00137AA9">
          <w:rPr>
            <w:rStyle w:val="Hyperlink"/>
          </w:rPr>
          <w:t>legislative information</w:t>
        </w:r>
      </w:hyperlink>
      <w:r>
        <w:t xml:space="preserve"> at the website</w:t>
      </w:r>
    </w:p>
    <w:p w:rsidR="00137AA9" w:rsidRDefault="00137AA9" w:rsidP="00137AA9">
      <w:pPr>
        <w:widowControl w:val="0"/>
        <w:tabs>
          <w:tab w:val="right" w:pos="1008"/>
          <w:tab w:val="left" w:pos="1152"/>
          <w:tab w:val="left" w:pos="1872"/>
          <w:tab w:val="left" w:pos="9187"/>
        </w:tabs>
        <w:ind w:left="2088" w:hanging="2088"/>
        <w:jc w:val="left"/>
      </w:pPr>
    </w:p>
    <w:p w:rsidR="00137AA9" w:rsidRPr="00137AA9" w:rsidRDefault="00137AA9" w:rsidP="00137AA9">
      <w:pPr>
        <w:widowControl w:val="0"/>
        <w:tabs>
          <w:tab w:val="right" w:pos="1008"/>
          <w:tab w:val="left" w:pos="1152"/>
          <w:tab w:val="left" w:pos="1872"/>
          <w:tab w:val="left" w:pos="9187"/>
        </w:tabs>
        <w:ind w:left="2088" w:hanging="2088"/>
        <w:jc w:val="left"/>
      </w:pPr>
    </w:p>
    <w:p w:rsidR="00137AA9" w:rsidRDefault="00137AA9" w:rsidP="00137AA9">
      <w:pPr>
        <w:widowControl w:val="0"/>
        <w:jc w:val="left"/>
      </w:pPr>
      <w:r w:rsidRPr="00137AA9">
        <w:rPr>
          <w:b/>
        </w:rPr>
        <w:t>VERSIONS OF THIS BILL</w:t>
      </w:r>
    </w:p>
    <w:p w:rsidR="00137AA9" w:rsidRDefault="00137AA9" w:rsidP="00137AA9">
      <w:pPr>
        <w:widowControl w:val="0"/>
        <w:jc w:val="left"/>
      </w:pPr>
    </w:p>
    <w:p w:rsidR="00137AA9" w:rsidRDefault="00112B57" w:rsidP="00137AA9">
      <w:pPr>
        <w:widowControl w:val="0"/>
        <w:jc w:val="left"/>
      </w:pPr>
      <w:hyperlink r:id="rId10" w:history="1">
        <w:r w:rsidR="00137AA9">
          <w:rPr>
            <w:rStyle w:val="Hyperlink"/>
          </w:rPr>
          <w:t>12/18/2014</w:t>
        </w:r>
      </w:hyperlink>
    </w:p>
    <w:p w:rsidR="00137AA9" w:rsidRDefault="00137AA9" w:rsidP="00137AA9"/>
    <w:p w:rsidR="00137AA9" w:rsidRDefault="00137AA9" w:rsidP="00137AA9">
      <w:pPr>
        <w:sectPr w:rsidR="00137AA9" w:rsidSect="00137AA9">
          <w:pgSz w:w="12240" w:h="15840" w:code="1"/>
          <w:pgMar w:top="1080" w:right="1440" w:bottom="1080" w:left="1440" w:header="720" w:footer="720" w:gutter="0"/>
          <w:cols w:space="720"/>
          <w:noEndnote/>
          <w:docGrid w:linePitch="360"/>
        </w:sectPr>
      </w:pPr>
    </w:p>
    <w:p w:rsidR="00BA771A" w:rsidRDefault="00BA771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D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95F" w:rsidP="008F1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22A2">
        <w:rPr>
          <w:color w:val="000000" w:themeColor="text1"/>
          <w:u w:color="000000" w:themeColor="text1"/>
        </w:rPr>
        <w:t>TO AMEND SECTION 11</w:t>
      </w:r>
      <w:r>
        <w:rPr>
          <w:color w:val="000000" w:themeColor="text1"/>
          <w:u w:color="000000" w:themeColor="text1"/>
        </w:rPr>
        <w:noBreakHyphen/>
      </w:r>
      <w:r w:rsidRPr="008322A2">
        <w:rPr>
          <w:color w:val="000000" w:themeColor="text1"/>
          <w:u w:color="000000" w:themeColor="text1"/>
        </w:rPr>
        <w:t>43</w:t>
      </w:r>
      <w:r>
        <w:rPr>
          <w:color w:val="000000" w:themeColor="text1"/>
          <w:u w:color="000000" w:themeColor="text1"/>
        </w:rPr>
        <w:noBreakHyphen/>
      </w:r>
      <w:r w:rsidRPr="008322A2">
        <w:rPr>
          <w:color w:val="000000" w:themeColor="text1"/>
          <w:u w:color="000000" w:themeColor="text1"/>
        </w:rPr>
        <w:t xml:space="preserve">130, CODE OF LAWS OF SOUTH CAROLINA, 1976, RELATING TO THE DEFINITION OF </w:t>
      </w:r>
      <w:r>
        <w:rPr>
          <w:color w:val="000000" w:themeColor="text1"/>
          <w:u w:color="000000" w:themeColor="text1"/>
        </w:rPr>
        <w:t>“</w:t>
      </w:r>
      <w:r w:rsidRPr="008322A2">
        <w:rPr>
          <w:color w:val="000000" w:themeColor="text1"/>
          <w:u w:color="000000" w:themeColor="text1"/>
        </w:rPr>
        <w:t>ELIGIBLE COST</w:t>
      </w:r>
      <w:r>
        <w:rPr>
          <w:color w:val="000000" w:themeColor="text1"/>
          <w:u w:color="000000" w:themeColor="text1"/>
        </w:rPr>
        <w:t>”</w:t>
      </w:r>
      <w:r w:rsidRPr="008322A2">
        <w:rPr>
          <w:color w:val="000000" w:themeColor="text1"/>
          <w:u w:color="000000" w:themeColor="text1"/>
        </w:rPr>
        <w:t xml:space="preserve"> FOR PURPOSES OF THE SOUTH CAROLINA TRANSPORTATION INFRASTRUCTURE BANK, SO AS TO ALLOW COMPENSATION TO LANDOWNERS WHOSE PROPERTY VALUE DECREASES DUE TO A RIGHT</w:t>
      </w:r>
      <w:r>
        <w:rPr>
          <w:color w:val="000000" w:themeColor="text1"/>
          <w:u w:color="000000" w:themeColor="text1"/>
        </w:rPr>
        <w:t xml:space="preserve"> </w:t>
      </w:r>
      <w:r w:rsidRPr="008322A2">
        <w:rPr>
          <w:color w:val="000000" w:themeColor="text1"/>
          <w:u w:color="000000" w:themeColor="text1"/>
        </w:rPr>
        <w:t>OF</w:t>
      </w:r>
      <w:r>
        <w:rPr>
          <w:color w:val="000000" w:themeColor="text1"/>
          <w:u w:color="000000" w:themeColor="text1"/>
        </w:rPr>
        <w:t xml:space="preserve"> </w:t>
      </w:r>
      <w:r w:rsidRPr="008322A2">
        <w:rPr>
          <w:color w:val="000000" w:themeColor="text1"/>
          <w:u w:color="000000" w:themeColor="text1"/>
        </w:rPr>
        <w:t>WAY ACQUISITION UNDER CERTAIN CIRCUMSTANCES, INCLUDING THE LOCATION OF THE PROPERTY AND LOCAL GOVERNMENT APPROVAL</w:t>
      </w:r>
      <w:r>
        <w:rPr>
          <w:color w:val="000000" w:themeColor="text1"/>
          <w:u w:color="000000" w:themeColor="text1"/>
        </w:rPr>
        <w:t>;</w:t>
      </w:r>
      <w:r w:rsidRPr="008322A2">
        <w:rPr>
          <w:color w:val="000000" w:themeColor="text1"/>
          <w:u w:color="000000" w:themeColor="text1"/>
        </w:rPr>
        <w:t xml:space="preserve"> AND TO AMEND SECTION 28</w:t>
      </w:r>
      <w:r>
        <w:rPr>
          <w:color w:val="000000" w:themeColor="text1"/>
          <w:u w:color="000000" w:themeColor="text1"/>
        </w:rPr>
        <w:noBreakHyphen/>
      </w:r>
      <w:r w:rsidRPr="008322A2">
        <w:rPr>
          <w:color w:val="000000" w:themeColor="text1"/>
          <w:u w:color="000000" w:themeColor="text1"/>
        </w:rPr>
        <w:t>11</w:t>
      </w:r>
      <w:r>
        <w:rPr>
          <w:color w:val="000000" w:themeColor="text1"/>
          <w:u w:color="000000" w:themeColor="text1"/>
        </w:rPr>
        <w:noBreakHyphen/>
      </w:r>
      <w:r w:rsidRPr="008322A2">
        <w:rPr>
          <w:color w:val="000000" w:themeColor="text1"/>
          <w:u w:color="000000" w:themeColor="text1"/>
        </w:rPr>
        <w:t xml:space="preserve">40, RELATING TO CONTRACTS BETWEEN GOVERNMENTAL AGENCIES REGARDING EMINENT DOMAIN, SO AS TO PROVIDE THAT ANY SUCH CONTRACT </w:t>
      </w:r>
      <w:r>
        <w:rPr>
          <w:color w:val="000000" w:themeColor="text1"/>
          <w:u w:color="000000" w:themeColor="text1"/>
        </w:rPr>
        <w:t xml:space="preserve">MUST </w:t>
      </w:r>
      <w:r w:rsidRPr="008322A2">
        <w:rPr>
          <w:color w:val="000000" w:themeColor="text1"/>
          <w:u w:color="000000" w:themeColor="text1"/>
        </w:rPr>
        <w:t>INCLUDE ANY APPLICABLE PROVISIONS REGARDING COMPENSATION TO LANDOWNERS.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D39" w:rsidRDefault="00F51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D39" w:rsidRDefault="00F51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95F" w:rsidRPr="008322A2" w:rsidRDefault="00F51D39"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495F" w:rsidRPr="008322A2">
        <w:rPr>
          <w:color w:val="000000" w:themeColor="text1"/>
          <w:u w:color="000000" w:themeColor="text1"/>
        </w:rPr>
        <w:t>Section 11</w:t>
      </w:r>
      <w:r w:rsidR="008E495F">
        <w:rPr>
          <w:color w:val="000000" w:themeColor="text1"/>
          <w:u w:color="000000" w:themeColor="text1"/>
        </w:rPr>
        <w:noBreakHyphen/>
      </w:r>
      <w:r w:rsidR="008E495F" w:rsidRPr="008322A2">
        <w:rPr>
          <w:color w:val="000000" w:themeColor="text1"/>
          <w:u w:color="000000" w:themeColor="text1"/>
        </w:rPr>
        <w:t>43</w:t>
      </w:r>
      <w:r w:rsidR="008E495F">
        <w:rPr>
          <w:color w:val="000000" w:themeColor="text1"/>
          <w:u w:color="000000" w:themeColor="text1"/>
        </w:rPr>
        <w:noBreakHyphen/>
      </w:r>
      <w:r w:rsidR="008E495F" w:rsidRPr="008322A2">
        <w:rPr>
          <w:color w:val="000000" w:themeColor="text1"/>
          <w:u w:color="000000" w:themeColor="text1"/>
        </w:rPr>
        <w:t>130(5) of the 1976 Code is amended to read:</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“(5)</w:t>
      </w:r>
      <w:r w:rsidRPr="008322A2">
        <w:rPr>
          <w:color w:val="000000" w:themeColor="text1"/>
          <w:u w:color="000000" w:themeColor="text1"/>
        </w:rPr>
        <w:tab/>
      </w:r>
      <w:r w:rsidRPr="008E495F">
        <w:rPr>
          <w:color w:val="000000" w:themeColor="text1"/>
          <w:u w:color="000000" w:themeColor="text1"/>
        </w:rPr>
        <w:t>‘</w:t>
      </w:r>
      <w:r w:rsidRPr="008322A2">
        <w:rPr>
          <w:color w:val="000000" w:themeColor="text1"/>
          <w:u w:color="000000" w:themeColor="text1"/>
        </w:rPr>
        <w:t>Eligible cost</w:t>
      </w:r>
      <w:r w:rsidRPr="008E495F">
        <w:rPr>
          <w:color w:val="000000" w:themeColor="text1"/>
          <w:u w:color="000000" w:themeColor="text1"/>
        </w:rPr>
        <w:t>’</w:t>
      </w:r>
      <w:r w:rsidRPr="008322A2">
        <w:rPr>
          <w:color w:val="000000" w:themeColor="text1"/>
          <w:u w:color="000000" w:themeColor="text1"/>
        </w:rPr>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w:t>
      </w:r>
      <w:r w:rsidRPr="00795F4A">
        <w:rPr>
          <w:strike/>
          <w:color w:val="000000" w:themeColor="text1"/>
          <w:u w:color="000000" w:themeColor="text1"/>
        </w:rPr>
        <w:t>right</w:t>
      </w:r>
      <w:r>
        <w:rPr>
          <w:strike/>
          <w:color w:val="000000" w:themeColor="text1"/>
          <w:u w:color="000000" w:themeColor="text1"/>
        </w:rPr>
        <w:noBreakHyphen/>
      </w:r>
      <w:r w:rsidRPr="00795F4A">
        <w:rPr>
          <w:strike/>
          <w:color w:val="000000" w:themeColor="text1"/>
          <w:u w:color="000000" w:themeColor="text1"/>
        </w:rPr>
        <w:t>of</w:t>
      </w:r>
      <w:r>
        <w:rPr>
          <w:strike/>
          <w:color w:val="000000" w:themeColor="text1"/>
          <w:u w:color="000000" w:themeColor="text1"/>
        </w:rPr>
        <w:noBreakHyphen/>
      </w:r>
      <w:r w:rsidRPr="00795F4A">
        <w:rPr>
          <w:strike/>
          <w:color w:val="000000" w:themeColor="text1"/>
          <w:u w:color="000000" w:themeColor="text1"/>
        </w:rPr>
        <w:t>way</w:t>
      </w:r>
      <w:r w:rsidRPr="008322A2">
        <w:rPr>
          <w:color w:val="000000" w:themeColor="text1"/>
          <w:u w:color="000000" w:themeColor="text1"/>
        </w:rPr>
        <w:t xml:space="preserve"> </w:t>
      </w:r>
      <w:r>
        <w:rPr>
          <w:color w:val="000000" w:themeColor="text1"/>
          <w:u w:val="single" w:color="000000" w:themeColor="text1"/>
        </w:rPr>
        <w:t>right of way</w:t>
      </w:r>
      <w:r>
        <w:rPr>
          <w:color w:val="000000" w:themeColor="text1"/>
          <w:u w:color="000000" w:themeColor="text1"/>
        </w:rPr>
        <w:t xml:space="preserve"> </w:t>
      </w:r>
      <w:r w:rsidRPr="008322A2">
        <w:rPr>
          <w:color w:val="000000" w:themeColor="text1"/>
          <w:u w:color="000000" w:themeColor="text1"/>
        </w:rPr>
        <w:t xml:space="preserve">acquisition, legal and financial services associated with the development of the qualified project, construction, construction management, facilities, </w:t>
      </w:r>
      <w:r w:rsidRPr="008322A2">
        <w:rPr>
          <w:color w:val="000000" w:themeColor="text1"/>
          <w:u w:color="000000" w:themeColor="text1"/>
        </w:rPr>
        <w:lastRenderedPageBreak/>
        <w:t xml:space="preserve">and other costs necessary for the qualified project.  </w:t>
      </w:r>
      <w:r w:rsidRPr="008322A2">
        <w:rPr>
          <w:color w:val="000000" w:themeColor="text1"/>
          <w:u w:val="single" w:color="000000" w:themeColor="text1"/>
        </w:rPr>
        <w:t>Right</w:t>
      </w:r>
      <w:r>
        <w:rPr>
          <w:color w:val="000000" w:themeColor="text1"/>
          <w:u w:val="single" w:color="000000" w:themeColor="text1"/>
        </w:rPr>
        <w:t xml:space="preserve"> </w:t>
      </w:r>
      <w:r w:rsidRPr="008322A2">
        <w:rPr>
          <w:color w:val="000000" w:themeColor="text1"/>
          <w:u w:val="single" w:color="000000" w:themeColor="text1"/>
        </w:rPr>
        <w:t>of</w:t>
      </w:r>
      <w:r>
        <w:rPr>
          <w:color w:val="000000" w:themeColor="text1"/>
          <w:u w:val="single" w:color="000000" w:themeColor="text1"/>
        </w:rPr>
        <w:t xml:space="preserve"> </w:t>
      </w:r>
      <w:r w:rsidRPr="008322A2">
        <w:rPr>
          <w:color w:val="000000" w:themeColor="text1"/>
          <w:u w:val="single" w:color="000000" w:themeColor="text1"/>
        </w:rPr>
        <w:t>way acquisition costs include compensation to landowners located within one thousand feet of the right</w:t>
      </w:r>
      <w:r>
        <w:rPr>
          <w:color w:val="000000" w:themeColor="text1"/>
          <w:u w:val="single" w:color="000000" w:themeColor="text1"/>
        </w:rPr>
        <w:t xml:space="preserve"> </w:t>
      </w:r>
      <w:r w:rsidRPr="008322A2">
        <w:rPr>
          <w:color w:val="000000" w:themeColor="text1"/>
          <w:u w:val="single" w:color="000000" w:themeColor="text1"/>
        </w:rPr>
        <w:t>of</w:t>
      </w:r>
      <w:r>
        <w:rPr>
          <w:color w:val="000000" w:themeColor="text1"/>
          <w:u w:val="single" w:color="000000" w:themeColor="text1"/>
        </w:rPr>
        <w:t xml:space="preserve"> </w:t>
      </w:r>
      <w:r w:rsidRPr="008322A2">
        <w:rPr>
          <w:color w:val="000000" w:themeColor="text1"/>
          <w:u w:val="single" w:color="000000" w:themeColor="text1"/>
        </w:rPr>
        <w:t>way whose property decreased in value due to the location of the right</w:t>
      </w:r>
      <w:r>
        <w:rPr>
          <w:color w:val="000000" w:themeColor="text1"/>
          <w:u w:val="single" w:color="000000" w:themeColor="text1"/>
        </w:rPr>
        <w:t xml:space="preserve"> of </w:t>
      </w:r>
      <w:r w:rsidRPr="008322A2">
        <w:rPr>
          <w:color w:val="000000" w:themeColor="text1"/>
          <w:u w:val="single" w:color="000000" w:themeColor="text1"/>
        </w:rPr>
        <w:t>way, if a government unit has provided at least one</w:t>
      </w:r>
      <w:r>
        <w:rPr>
          <w:color w:val="000000" w:themeColor="text1"/>
          <w:u w:val="single" w:color="000000" w:themeColor="text1"/>
        </w:rPr>
        <w:noBreakHyphen/>
      </w:r>
      <w:r w:rsidRPr="008322A2">
        <w:rPr>
          <w:color w:val="000000" w:themeColor="text1"/>
          <w:u w:val="single" w:color="000000" w:themeColor="text1"/>
        </w:rPr>
        <w:t>fourth of the funding for the qualified project and has approved, by ordinance, a policy to provide and limit such compensation.</w:t>
      </w:r>
      <w:r w:rsidRPr="008322A2">
        <w:rPr>
          <w:color w:val="000000" w:themeColor="text1"/>
          <w:u w:color="000000" w:themeColor="text1"/>
        </w:rPr>
        <w:t xml:space="preserve">  As applied to any qualified project to be financed from the state transit account, eligible project costs are limited to capital expenditures for transit equipment and facilities.”</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SECTION</w:t>
      </w:r>
      <w:r w:rsidRPr="008322A2">
        <w:rPr>
          <w:color w:val="000000" w:themeColor="text1"/>
          <w:u w:color="000000" w:themeColor="text1"/>
        </w:rPr>
        <w:tab/>
        <w:t>2.</w:t>
      </w:r>
      <w:r w:rsidRPr="008322A2">
        <w:rPr>
          <w:color w:val="000000" w:themeColor="text1"/>
          <w:u w:color="000000" w:themeColor="text1"/>
        </w:rPr>
        <w:tab/>
        <w:t>Section 28</w:t>
      </w:r>
      <w:r>
        <w:rPr>
          <w:color w:val="000000" w:themeColor="text1"/>
          <w:u w:color="000000" w:themeColor="text1"/>
        </w:rPr>
        <w:noBreakHyphen/>
      </w:r>
      <w:r w:rsidRPr="008322A2">
        <w:rPr>
          <w:color w:val="000000" w:themeColor="text1"/>
          <w:u w:color="000000" w:themeColor="text1"/>
        </w:rPr>
        <w:t>11</w:t>
      </w:r>
      <w:r>
        <w:rPr>
          <w:color w:val="000000" w:themeColor="text1"/>
          <w:u w:color="000000" w:themeColor="text1"/>
        </w:rPr>
        <w:noBreakHyphen/>
      </w:r>
      <w:r w:rsidRPr="008322A2">
        <w:rPr>
          <w:color w:val="000000" w:themeColor="text1"/>
          <w:u w:color="000000" w:themeColor="text1"/>
        </w:rPr>
        <w:t>40 of the 1976 Code is amended to read:</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“Section 28</w:t>
      </w:r>
      <w:r>
        <w:rPr>
          <w:color w:val="000000" w:themeColor="text1"/>
          <w:u w:color="000000" w:themeColor="text1"/>
        </w:rPr>
        <w:noBreakHyphen/>
      </w:r>
      <w:r w:rsidRPr="008322A2">
        <w:rPr>
          <w:color w:val="000000" w:themeColor="text1"/>
          <w:u w:color="000000" w:themeColor="text1"/>
        </w:rPr>
        <w:t>11</w:t>
      </w:r>
      <w:r>
        <w:rPr>
          <w:color w:val="000000" w:themeColor="text1"/>
          <w:u w:color="000000" w:themeColor="text1"/>
        </w:rPr>
        <w:noBreakHyphen/>
      </w:r>
      <w:r w:rsidRPr="008322A2">
        <w:rPr>
          <w:color w:val="000000" w:themeColor="text1"/>
          <w:u w:color="000000" w:themeColor="text1"/>
        </w:rPr>
        <w:t>40.</w:t>
      </w:r>
      <w:r w:rsidRPr="008322A2">
        <w:rPr>
          <w:color w:val="000000" w:themeColor="text1"/>
          <w:u w:color="000000" w:themeColor="text1"/>
        </w:rPr>
        <w:tab/>
        <w:t xml:space="preserve">Any such </w:t>
      </w:r>
      <w:r w:rsidRPr="00795F4A">
        <w:rPr>
          <w:color w:val="000000" w:themeColor="text1"/>
          <w:u w:color="000000" w:themeColor="text1"/>
        </w:rPr>
        <w:t>state</w:t>
      </w:r>
      <w:r>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may contract with any other </w:t>
      </w:r>
      <w:r w:rsidRPr="00795F4A">
        <w:rPr>
          <w:color w:val="000000" w:themeColor="text1"/>
          <w:u w:color="000000" w:themeColor="text1"/>
        </w:rPr>
        <w:t>state</w:t>
      </w:r>
      <w:r>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to carry out its functions under this chapter but none shall be required to do so.  </w:t>
      </w:r>
      <w:r w:rsidRPr="008322A2">
        <w:rPr>
          <w:color w:val="000000" w:themeColor="text1"/>
          <w:u w:val="single" w:color="000000" w:themeColor="text1"/>
        </w:rPr>
        <w:t>However, the provisions of an ordinance adopted by a government unit pursuant to Section 11</w:t>
      </w:r>
      <w:r>
        <w:rPr>
          <w:color w:val="000000" w:themeColor="text1"/>
          <w:u w:val="single" w:color="000000" w:themeColor="text1"/>
        </w:rPr>
        <w:noBreakHyphen/>
      </w:r>
      <w:r w:rsidRPr="008322A2">
        <w:rPr>
          <w:color w:val="000000" w:themeColor="text1"/>
          <w:u w:val="single" w:color="000000" w:themeColor="text1"/>
        </w:rPr>
        <w:t>43</w:t>
      </w:r>
      <w:r>
        <w:rPr>
          <w:color w:val="000000" w:themeColor="text1"/>
          <w:u w:val="single" w:color="000000" w:themeColor="text1"/>
        </w:rPr>
        <w:noBreakHyphen/>
      </w:r>
      <w:r w:rsidRPr="008322A2">
        <w:rPr>
          <w:color w:val="000000" w:themeColor="text1"/>
          <w:u w:val="single" w:color="000000" w:themeColor="text1"/>
        </w:rPr>
        <w:t>130(5) regarding compensation to landowners must be made a part of any such contract.</w:t>
      </w:r>
      <w:r w:rsidRPr="008322A2">
        <w:rPr>
          <w:color w:val="000000" w:themeColor="text1"/>
          <w:u w:color="000000" w:themeColor="text1"/>
        </w:rPr>
        <w:t>”</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9" w:rsidRDefault="008E49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22A2">
        <w:rPr>
          <w:color w:val="000000" w:themeColor="text1"/>
          <w:u w:color="000000" w:themeColor="text1"/>
        </w:rPr>
        <w:t>SECTION</w:t>
      </w:r>
      <w:r w:rsidRPr="008322A2">
        <w:rPr>
          <w:color w:val="000000" w:themeColor="text1"/>
          <w:u w:color="000000" w:themeColor="text1"/>
        </w:rPr>
        <w:tab/>
        <w:t>3.</w:t>
      </w:r>
      <w:r w:rsidRPr="008322A2">
        <w:rPr>
          <w:color w:val="000000" w:themeColor="text1"/>
          <w:u w:color="000000" w:themeColor="text1"/>
        </w:rPr>
        <w:tab/>
      </w:r>
      <w:r>
        <w:t>This act takes effect upon approval by the Governor.</w:t>
      </w:r>
    </w:p>
    <w:p w:rsidR="00232BBB" w:rsidRDefault="008E49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AA9" w:rsidRDefault="00137AA9" w:rsidP="00137AA9">
      <w:pPr>
        <w:suppressAutoHyphens/>
      </w:pPr>
    </w:p>
    <w:sectPr w:rsidR="00137AA9" w:rsidSect="00137A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D39" w:rsidRDefault="00F51D39" w:rsidP="009F0C77">
      <w:r>
        <w:separator/>
      </w:r>
    </w:p>
  </w:endnote>
  <w:endnote w:type="continuationSeparator" w:id="0">
    <w:p w:rsidR="00F51D39" w:rsidRDefault="00F51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70206B-1C2F-4059-B0C4-711A04261BDF}"/>
    <w:embedBold r:id="rId2" w:fontKey="{31E1DA78-C22C-4D1D-8104-04D619BF3F54}"/>
  </w:font>
  <w:font w:name="Calibri">
    <w:panose1 w:val="020F0502020204030204"/>
    <w:charset w:val="00"/>
    <w:family w:val="swiss"/>
    <w:pitch w:val="variable"/>
    <w:sig w:usb0="E00002FF" w:usb1="4000ACFF" w:usb2="00000001" w:usb3="00000000" w:csb0="0000019F" w:csb1="00000000"/>
    <w:embedRegular r:id="rId3" w:fontKey="{E9807479-A6C3-4E9B-BA15-EE5A50DA581F}"/>
  </w:font>
  <w:font w:name="Cambria">
    <w:panose1 w:val="02040503050406030204"/>
    <w:charset w:val="00"/>
    <w:family w:val="roman"/>
    <w:pitch w:val="variable"/>
    <w:sig w:usb0="E00002FF" w:usb1="400004FF" w:usb2="00000000" w:usb3="00000000" w:csb0="0000019F" w:csb1="00000000"/>
    <w:embedRegular r:id="rId4" w:fontKey="{E58F29D3-2336-4AC4-9AAE-B68575AB1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A9" w:rsidRPr="00BA771A" w:rsidRDefault="00137AA9" w:rsidP="00BA771A">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112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D39" w:rsidRDefault="00F51D39" w:rsidP="009F0C77">
      <w:r>
        <w:separator/>
      </w:r>
    </w:p>
  </w:footnote>
  <w:footnote w:type="continuationSeparator" w:id="0">
    <w:p w:rsidR="00F51D39" w:rsidRDefault="00F51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4DG15"/>
    <w:docVar w:name="CoverBillType" w:val="b"/>
    <w:docVar w:name="docpath" w:val="L:\Council\bills\BBM\9124DG15.DOCX"/>
    <w:docVar w:name="dvBillNumber" w:val="3208"/>
    <w:docVar w:name="dvBillNumberPrefix" w:val="H. "/>
    <w:docVar w:name="dvOriginalBody" w:val="House"/>
    <w:docVar w:name="dvSteno" w:val="BBM"/>
    <w:docVar w:name="NameofBody" w:val="h"/>
    <w:docVar w:name="vgroup2" w:val="Council"/>
  </w:docVars>
  <w:rsids>
    <w:rsidRoot w:val="00F51D39"/>
    <w:rsid w:val="00011869"/>
    <w:rsid w:val="00015CD6"/>
    <w:rsid w:val="000E1785"/>
    <w:rsid w:val="000F40FA"/>
    <w:rsid w:val="0010776B"/>
    <w:rsid w:val="00112B57"/>
    <w:rsid w:val="00133E66"/>
    <w:rsid w:val="00137AA9"/>
    <w:rsid w:val="001435A3"/>
    <w:rsid w:val="001D08F2"/>
    <w:rsid w:val="001D525B"/>
    <w:rsid w:val="001D7F4F"/>
    <w:rsid w:val="002321B6"/>
    <w:rsid w:val="00232BBB"/>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AAB"/>
    <w:rsid w:val="00605102"/>
    <w:rsid w:val="006215AA"/>
    <w:rsid w:val="006913C9"/>
    <w:rsid w:val="0069470D"/>
    <w:rsid w:val="00734F00"/>
    <w:rsid w:val="007A70AE"/>
    <w:rsid w:val="008362E8"/>
    <w:rsid w:val="008A1768"/>
    <w:rsid w:val="008D2701"/>
    <w:rsid w:val="008E495F"/>
    <w:rsid w:val="008F0F33"/>
    <w:rsid w:val="008F18E6"/>
    <w:rsid w:val="008F4429"/>
    <w:rsid w:val="0091758F"/>
    <w:rsid w:val="0094021A"/>
    <w:rsid w:val="009B44AF"/>
    <w:rsid w:val="009C6A0B"/>
    <w:rsid w:val="009F0C77"/>
    <w:rsid w:val="009F4DD1"/>
    <w:rsid w:val="00A41684"/>
    <w:rsid w:val="00A64E80"/>
    <w:rsid w:val="00A72BCD"/>
    <w:rsid w:val="00A741D9"/>
    <w:rsid w:val="00A833AB"/>
    <w:rsid w:val="00A9741D"/>
    <w:rsid w:val="00AD4B17"/>
    <w:rsid w:val="00B412D4"/>
    <w:rsid w:val="00BA771A"/>
    <w:rsid w:val="00BE3C22"/>
    <w:rsid w:val="00C0345E"/>
    <w:rsid w:val="00C3483A"/>
    <w:rsid w:val="00C74E9D"/>
    <w:rsid w:val="00C82FD3"/>
    <w:rsid w:val="00C92819"/>
    <w:rsid w:val="00CA1844"/>
    <w:rsid w:val="00CC6B7B"/>
    <w:rsid w:val="00CD2089"/>
    <w:rsid w:val="00D25DEF"/>
    <w:rsid w:val="00D73A67"/>
    <w:rsid w:val="00D970A9"/>
    <w:rsid w:val="00DF3845"/>
    <w:rsid w:val="00E41911"/>
    <w:rsid w:val="00E92EEF"/>
    <w:rsid w:val="00F24442"/>
    <w:rsid w:val="00F3407D"/>
    <w:rsid w:val="00F50AE3"/>
    <w:rsid w:val="00F51D39"/>
    <w:rsid w:val="00F67CF1"/>
    <w:rsid w:val="00F840F0"/>
    <w:rsid w:val="00FA713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8F7F9-7EDC-443A-8004-B406D229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7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08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2B90-EBE6-4585-8572-B3FE84F2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549</Words>
  <Characters>3135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3208: Transportation Infrastructure Bank - South Carolina Legislature Online</dc:title>
  <dc:creator>BRENDA MELTON</dc:creator>
  <cp:lastModifiedBy>N Cumfer</cp:lastModifiedBy>
  <cp:revision>2</cp:revision>
  <dcterms:created xsi:type="dcterms:W3CDTF">2016-12-02T17:50:00Z</dcterms:created>
  <dcterms:modified xsi:type="dcterms:W3CDTF">2016-12-02T17:50:00Z</dcterms:modified>
</cp:coreProperties>
</file>