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B2F" w:rsidRDefault="009B1B2F" w:rsidP="009B1B2F">
      <w:pPr>
        <w:widowControl w:val="0"/>
        <w:jc w:val="center"/>
      </w:pPr>
      <w:bookmarkStart w:id="0" w:name="_GoBack"/>
      <w:bookmarkEnd w:id="0"/>
      <w:r w:rsidRPr="009B1B2F">
        <w:rPr>
          <w:b/>
        </w:rPr>
        <w:t>South Carolina General Assembly</w:t>
      </w:r>
    </w:p>
    <w:p w:rsidR="009B1B2F" w:rsidRDefault="009B1B2F" w:rsidP="009B1B2F">
      <w:pPr>
        <w:widowControl w:val="0"/>
        <w:jc w:val="center"/>
      </w:pPr>
      <w:r>
        <w:t>121st Session, 2015-2016</w:t>
      </w:r>
    </w:p>
    <w:p w:rsidR="009B1B2F" w:rsidRDefault="009B1B2F" w:rsidP="009B1B2F">
      <w:pPr>
        <w:widowControl w:val="0"/>
        <w:jc w:val="left"/>
      </w:pPr>
    </w:p>
    <w:p w:rsidR="009B1B2F" w:rsidRDefault="009B1B2F" w:rsidP="009B1B2F">
      <w:pPr>
        <w:widowControl w:val="0"/>
        <w:jc w:val="left"/>
        <w:rPr>
          <w:b/>
        </w:rPr>
      </w:pPr>
      <w:r w:rsidRPr="009B1B2F">
        <w:rPr>
          <w:b/>
        </w:rPr>
        <w:t>H. 3348</w:t>
      </w:r>
    </w:p>
    <w:p w:rsidR="009B1B2F" w:rsidRDefault="009B1B2F" w:rsidP="009B1B2F">
      <w:pPr>
        <w:widowControl w:val="0"/>
        <w:jc w:val="left"/>
        <w:rPr>
          <w:b/>
        </w:rPr>
      </w:pPr>
    </w:p>
    <w:p w:rsidR="009B1B2F" w:rsidRDefault="009B1B2F" w:rsidP="009B1B2F">
      <w:pPr>
        <w:widowControl w:val="0"/>
        <w:jc w:val="left"/>
      </w:pPr>
      <w:r w:rsidRPr="009B1B2F">
        <w:rPr>
          <w:b/>
        </w:rPr>
        <w:t>STATUS INFORMATION</w:t>
      </w:r>
    </w:p>
    <w:p w:rsidR="009B1B2F" w:rsidRDefault="009B1B2F" w:rsidP="009B1B2F">
      <w:pPr>
        <w:widowControl w:val="0"/>
        <w:jc w:val="left"/>
      </w:pPr>
    </w:p>
    <w:p w:rsidR="009B1B2F" w:rsidRDefault="009B1B2F" w:rsidP="009B1B2F">
      <w:pPr>
        <w:widowControl w:val="0"/>
        <w:jc w:val="left"/>
      </w:pPr>
      <w:r>
        <w:t>General Bill</w:t>
      </w:r>
    </w:p>
    <w:p w:rsidR="009B1B2F" w:rsidRDefault="0040733F" w:rsidP="009B1B2F">
      <w:pPr>
        <w:widowControl w:val="0"/>
        <w:jc w:val="left"/>
      </w:pPr>
      <w:r>
        <w:t>Sponsors: Reps. Spires and Toole</w:t>
      </w:r>
    </w:p>
    <w:p w:rsidR="009B1B2F" w:rsidRDefault="009B1B2F" w:rsidP="009B1B2F">
      <w:pPr>
        <w:widowControl w:val="0"/>
        <w:jc w:val="left"/>
      </w:pPr>
      <w:r>
        <w:t>Document Path: l:\council\bills\agm\18482ab15.docx</w:t>
      </w:r>
    </w:p>
    <w:p w:rsidR="009B1B2F" w:rsidRDefault="009B1B2F" w:rsidP="009B1B2F">
      <w:pPr>
        <w:widowControl w:val="0"/>
        <w:jc w:val="left"/>
      </w:pPr>
    </w:p>
    <w:p w:rsidR="00121872" w:rsidRDefault="00121872" w:rsidP="009B1B2F">
      <w:pPr>
        <w:widowControl w:val="0"/>
        <w:jc w:val="left"/>
      </w:pPr>
      <w:r>
        <w:t>Introduced in the House on January 20, 2015</w:t>
      </w:r>
    </w:p>
    <w:p w:rsidR="00121872" w:rsidRPr="00121872" w:rsidRDefault="00121872" w:rsidP="009B1B2F">
      <w:pPr>
        <w:widowControl w:val="0"/>
        <w:jc w:val="left"/>
      </w:pPr>
      <w:r>
        <w:t xml:space="preserve">Currently residing in the House Committee on </w:t>
      </w:r>
      <w:r w:rsidRPr="00121872">
        <w:rPr>
          <w:b/>
        </w:rPr>
        <w:t>Medical, Military, Public and Municipal Affairs</w:t>
      </w:r>
    </w:p>
    <w:p w:rsidR="00121872" w:rsidRDefault="00121872" w:rsidP="009B1B2F">
      <w:pPr>
        <w:widowControl w:val="0"/>
        <w:jc w:val="left"/>
      </w:pPr>
    </w:p>
    <w:p w:rsidR="009B1B2F" w:rsidRDefault="009B1B2F" w:rsidP="009B1B2F">
      <w:pPr>
        <w:widowControl w:val="0"/>
        <w:jc w:val="left"/>
      </w:pPr>
      <w:r>
        <w:t xml:space="preserve">Summary: </w:t>
      </w:r>
      <w:r w:rsidR="00F26525">
        <w:t>Prescription drugs</w:t>
      </w:r>
    </w:p>
    <w:p w:rsidR="009B1B2F" w:rsidRDefault="009B1B2F" w:rsidP="009B1B2F">
      <w:pPr>
        <w:widowControl w:val="0"/>
        <w:jc w:val="left"/>
      </w:pPr>
    </w:p>
    <w:p w:rsidR="009B1B2F" w:rsidRDefault="009B1B2F" w:rsidP="009B1B2F">
      <w:pPr>
        <w:widowControl w:val="0"/>
        <w:jc w:val="left"/>
      </w:pPr>
    </w:p>
    <w:p w:rsidR="009B1B2F" w:rsidRDefault="009B1B2F" w:rsidP="009B1B2F">
      <w:pPr>
        <w:widowControl w:val="0"/>
        <w:tabs>
          <w:tab w:val="center" w:pos="590"/>
          <w:tab w:val="center" w:pos="1440"/>
          <w:tab w:val="left" w:pos="1872"/>
          <w:tab w:val="left" w:pos="9187"/>
        </w:tabs>
        <w:jc w:val="left"/>
      </w:pPr>
      <w:r w:rsidRPr="009B1B2F">
        <w:rPr>
          <w:b/>
        </w:rPr>
        <w:t>HISTORY OF LEGISLATIVE ACTIONS</w:t>
      </w:r>
    </w:p>
    <w:p w:rsidR="009B1B2F" w:rsidRDefault="009B1B2F" w:rsidP="009B1B2F">
      <w:pPr>
        <w:widowControl w:val="0"/>
        <w:tabs>
          <w:tab w:val="center" w:pos="590"/>
          <w:tab w:val="center" w:pos="1440"/>
          <w:tab w:val="left" w:pos="1872"/>
          <w:tab w:val="left" w:pos="9187"/>
        </w:tabs>
        <w:jc w:val="left"/>
      </w:pPr>
    </w:p>
    <w:p w:rsidR="009B1B2F" w:rsidRPr="009B1B2F" w:rsidRDefault="009B1B2F" w:rsidP="009B1B2F">
      <w:pPr>
        <w:widowControl w:val="0"/>
        <w:tabs>
          <w:tab w:val="center" w:pos="590"/>
          <w:tab w:val="center" w:pos="1440"/>
          <w:tab w:val="left" w:pos="1872"/>
          <w:tab w:val="left" w:pos="9187"/>
        </w:tabs>
        <w:jc w:val="left"/>
      </w:pPr>
      <w:r w:rsidRPr="009B1B2F">
        <w:rPr>
          <w:u w:val="single"/>
        </w:rPr>
        <w:tab/>
        <w:t>Date</w:t>
      </w:r>
      <w:r w:rsidRPr="009B1B2F">
        <w:rPr>
          <w:u w:val="single"/>
        </w:rPr>
        <w:tab/>
        <w:t>Body</w:t>
      </w:r>
      <w:r w:rsidRPr="009B1B2F">
        <w:rPr>
          <w:u w:val="single"/>
        </w:rPr>
        <w:tab/>
        <w:t>Action Description with journal page number</w:t>
      </w:r>
      <w:r w:rsidRPr="009B1B2F">
        <w:rPr>
          <w:u w:val="single"/>
        </w:rPr>
        <w:tab/>
      </w:r>
    </w:p>
    <w:p w:rsidR="001A6079" w:rsidRDefault="001A6079" w:rsidP="001A6079">
      <w:pPr>
        <w:widowControl w:val="0"/>
        <w:tabs>
          <w:tab w:val="right" w:pos="1008"/>
          <w:tab w:val="left" w:pos="1152"/>
          <w:tab w:val="left" w:pos="1872"/>
          <w:tab w:val="left" w:pos="9187"/>
        </w:tabs>
        <w:ind w:left="2088" w:hanging="2088"/>
        <w:jc w:val="left"/>
      </w:pPr>
      <w:r>
        <w:tab/>
        <w:t>1/20/2015</w:t>
      </w:r>
      <w:r>
        <w:tab/>
        <w:t>House</w:t>
      </w:r>
      <w:r>
        <w:tab/>
      </w:r>
      <w:r w:rsidRPr="0027328B">
        <w:t>Introduced and read first time (</w:t>
      </w:r>
      <w:hyperlink r:id="rId7" w:history="1">
        <w:r w:rsidRPr="00714A9F">
          <w:rPr>
            <w:rStyle w:val="Hyperlink"/>
          </w:rPr>
          <w:t>House Journal</w:t>
        </w:r>
        <w:r w:rsidRPr="00714A9F">
          <w:rPr>
            <w:rStyle w:val="Hyperlink"/>
          </w:rPr>
          <w:noBreakHyphen/>
          <w:t>page 14</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1/20/2015</w:t>
      </w:r>
      <w:r>
        <w:tab/>
        <w:t>House</w:t>
      </w:r>
      <w:r>
        <w:tab/>
      </w:r>
      <w:r w:rsidRPr="0027328B">
        <w:t xml:space="preserve">Referred to </w:t>
      </w:r>
      <w:r>
        <w:t xml:space="preserve">Committee on </w:t>
      </w:r>
      <w:r w:rsidRPr="0027328B">
        <w:rPr>
          <w:b/>
        </w:rPr>
        <w:t>Medical, Military, Public and Municipal Affairs</w:t>
      </w:r>
      <w:r w:rsidRPr="0027328B">
        <w:t xml:space="preserve"> (</w:t>
      </w:r>
      <w:hyperlink r:id="rId8" w:history="1">
        <w:r w:rsidRPr="00714A9F">
          <w:rPr>
            <w:rStyle w:val="Hyperlink"/>
          </w:rPr>
          <w:t>House Journal</w:t>
        </w:r>
        <w:r w:rsidRPr="00714A9F">
          <w:rPr>
            <w:rStyle w:val="Hyperlink"/>
          </w:rPr>
          <w:noBreakHyphen/>
          <w:t>page 14</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1/29/2015</w:t>
      </w:r>
      <w:r>
        <w:tab/>
        <w:t>House</w:t>
      </w:r>
      <w:r>
        <w:tab/>
      </w:r>
      <w:r w:rsidRPr="0027328B">
        <w:t>Member(s) request name added as sponsor: Toole</w:t>
      </w:r>
    </w:p>
    <w:p w:rsidR="001A6079" w:rsidRDefault="001A6079" w:rsidP="001A6079">
      <w:pPr>
        <w:widowControl w:val="0"/>
        <w:tabs>
          <w:tab w:val="right" w:pos="1008"/>
          <w:tab w:val="left" w:pos="1152"/>
          <w:tab w:val="left" w:pos="1872"/>
          <w:tab w:val="left" w:pos="9187"/>
        </w:tabs>
        <w:ind w:left="2088" w:hanging="2088"/>
        <w:jc w:val="left"/>
      </w:pPr>
      <w:r>
        <w:tab/>
        <w:t>3/25/2015</w:t>
      </w:r>
      <w:r>
        <w:tab/>
        <w:t>House</w:t>
      </w:r>
      <w:r>
        <w:tab/>
      </w:r>
      <w:r w:rsidRPr="0027328B">
        <w:t>Committee report: Favorable</w:t>
      </w:r>
      <w:r>
        <w:t xml:space="preserve"> with amendment </w:t>
      </w:r>
      <w:r w:rsidRPr="0027328B">
        <w:rPr>
          <w:b/>
        </w:rPr>
        <w:t>Medical, Military, Public and Municipal Affairs</w:t>
      </w:r>
      <w:r>
        <w:t xml:space="preserve"> </w:t>
      </w:r>
      <w:r w:rsidRPr="0027328B">
        <w:t>(</w:t>
      </w:r>
      <w:hyperlink r:id="rId9" w:history="1">
        <w:r w:rsidRPr="00714A9F">
          <w:rPr>
            <w:rStyle w:val="Hyperlink"/>
          </w:rPr>
          <w:t>House Journal</w:t>
        </w:r>
        <w:r w:rsidRPr="00714A9F">
          <w:rPr>
            <w:rStyle w:val="Hyperlink"/>
          </w:rPr>
          <w:noBreakHyphen/>
          <w:t>page 64</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4/14/2015</w:t>
      </w:r>
      <w:r>
        <w:tab/>
        <w:t>House</w:t>
      </w:r>
      <w:r>
        <w:tab/>
      </w:r>
      <w:r w:rsidRPr="0027328B">
        <w:t>Debat</w:t>
      </w:r>
      <w:r>
        <w:t>e adjourned until Wed., 4</w:t>
      </w:r>
      <w:r>
        <w:noBreakHyphen/>
        <w:t>15</w:t>
      </w:r>
      <w:r>
        <w:noBreakHyphen/>
        <w:t xml:space="preserve">15 </w:t>
      </w:r>
      <w:r w:rsidRPr="0027328B">
        <w:t>(</w:t>
      </w:r>
      <w:hyperlink r:id="rId10" w:history="1">
        <w:r w:rsidRPr="00714A9F">
          <w:rPr>
            <w:rStyle w:val="Hyperlink"/>
          </w:rPr>
          <w:t>House Journal</w:t>
        </w:r>
        <w:r w:rsidRPr="00714A9F">
          <w:rPr>
            <w:rStyle w:val="Hyperlink"/>
          </w:rPr>
          <w:noBreakHyphen/>
          <w:t>page 40</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4/15/2015</w:t>
      </w:r>
      <w:r>
        <w:tab/>
        <w:t>House</w:t>
      </w:r>
      <w:r>
        <w:tab/>
      </w:r>
      <w:r w:rsidRPr="0027328B">
        <w:t>Debate</w:t>
      </w:r>
      <w:r>
        <w:t xml:space="preserve"> adjourned until Tues., 4</w:t>
      </w:r>
      <w:r>
        <w:noBreakHyphen/>
        <w:t>21</w:t>
      </w:r>
      <w:r>
        <w:noBreakHyphen/>
        <w:t xml:space="preserve">15 </w:t>
      </w:r>
      <w:r w:rsidRPr="0027328B">
        <w:t>(</w:t>
      </w:r>
      <w:hyperlink r:id="rId11" w:history="1">
        <w:r w:rsidRPr="00714A9F">
          <w:rPr>
            <w:rStyle w:val="Hyperlink"/>
          </w:rPr>
          <w:t>House Journal</w:t>
        </w:r>
        <w:r w:rsidRPr="00714A9F">
          <w:rPr>
            <w:rStyle w:val="Hyperlink"/>
          </w:rPr>
          <w:noBreakHyphen/>
          <w:t>page 6</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4/21/2015</w:t>
      </w:r>
      <w:r>
        <w:tab/>
        <w:t>House</w:t>
      </w:r>
      <w:r>
        <w:tab/>
      </w:r>
      <w:r w:rsidRPr="0027328B">
        <w:t>Debate</w:t>
      </w:r>
      <w:r>
        <w:t xml:space="preserve"> adjourned until Tues., 4</w:t>
      </w:r>
      <w:r>
        <w:noBreakHyphen/>
        <w:t>28</w:t>
      </w:r>
      <w:r>
        <w:noBreakHyphen/>
        <w:t xml:space="preserve">15 </w:t>
      </w:r>
      <w:r w:rsidRPr="0027328B">
        <w:t>(</w:t>
      </w:r>
      <w:hyperlink r:id="rId12" w:history="1">
        <w:r w:rsidRPr="00714A9F">
          <w:rPr>
            <w:rStyle w:val="Hyperlink"/>
          </w:rPr>
          <w:t>House Journal</w:t>
        </w:r>
        <w:r w:rsidRPr="00714A9F">
          <w:rPr>
            <w:rStyle w:val="Hyperlink"/>
          </w:rPr>
          <w:noBreakHyphen/>
          <w:t>page 20</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4/28/2015</w:t>
      </w:r>
      <w:r>
        <w:tab/>
        <w:t>House</w:t>
      </w:r>
      <w:r>
        <w:tab/>
      </w:r>
      <w:r w:rsidRPr="0027328B">
        <w:t xml:space="preserve">Requests for </w:t>
      </w:r>
      <w:r>
        <w:t>debate</w:t>
      </w:r>
      <w:r>
        <w:noBreakHyphen/>
        <w:t xml:space="preserve">Rep(s). Atwater, Spires, </w:t>
      </w:r>
      <w:r w:rsidRPr="0027328B">
        <w:t xml:space="preserve">Wells, Clarey, </w:t>
      </w:r>
      <w:r>
        <w:t xml:space="preserve">GR Smith, Henderson, Forrester, </w:t>
      </w:r>
      <w:r w:rsidRPr="0027328B">
        <w:t>Collins, Clyburn</w:t>
      </w:r>
      <w:r>
        <w:t xml:space="preserve">, McKnight, Yow, Kirby, Tallon, </w:t>
      </w:r>
      <w:r w:rsidRPr="0027328B">
        <w:t>Cole (</w:t>
      </w:r>
      <w:hyperlink r:id="rId13" w:history="1">
        <w:r w:rsidRPr="00714A9F">
          <w:rPr>
            <w:rStyle w:val="Hyperlink"/>
          </w:rPr>
          <w:t>House Journal</w:t>
        </w:r>
        <w:r w:rsidRPr="00714A9F">
          <w:rPr>
            <w:rStyle w:val="Hyperlink"/>
          </w:rPr>
          <w:noBreakHyphen/>
          <w:t>page 16</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4/29/2015</w:t>
      </w:r>
      <w:r>
        <w:tab/>
        <w:t>House</w:t>
      </w:r>
      <w:r>
        <w:tab/>
      </w:r>
      <w:r w:rsidRPr="0027328B">
        <w:t>Debat</w:t>
      </w:r>
      <w:r>
        <w:t>e adjourned until Tues., 5</w:t>
      </w:r>
      <w:r>
        <w:noBreakHyphen/>
        <w:t>5</w:t>
      </w:r>
      <w:r>
        <w:noBreakHyphen/>
        <w:t xml:space="preserve">15 </w:t>
      </w:r>
      <w:r w:rsidRPr="0027328B">
        <w:t>(</w:t>
      </w:r>
      <w:hyperlink r:id="rId14" w:history="1">
        <w:r w:rsidRPr="00714A9F">
          <w:rPr>
            <w:rStyle w:val="Hyperlink"/>
          </w:rPr>
          <w:t>House Journal</w:t>
        </w:r>
        <w:r w:rsidRPr="00714A9F">
          <w:rPr>
            <w:rStyle w:val="Hyperlink"/>
          </w:rPr>
          <w:noBreakHyphen/>
          <w:t>page 140</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r>
        <w:tab/>
        <w:t>5/6/2015</w:t>
      </w:r>
      <w:r>
        <w:tab/>
        <w:t>House</w:t>
      </w:r>
      <w:r>
        <w:tab/>
      </w:r>
      <w:r w:rsidRPr="0027328B">
        <w:t xml:space="preserve">Recommitted to </w:t>
      </w:r>
      <w:r>
        <w:t xml:space="preserve">Committee on </w:t>
      </w:r>
      <w:r w:rsidRPr="0027328B">
        <w:rPr>
          <w:b/>
        </w:rPr>
        <w:t>Medical, Military, Public and Municipal Affairs</w:t>
      </w:r>
      <w:r w:rsidRPr="0027328B">
        <w:t xml:space="preserve"> (</w:t>
      </w:r>
      <w:hyperlink r:id="rId15" w:history="1">
        <w:r w:rsidRPr="00714A9F">
          <w:rPr>
            <w:rStyle w:val="Hyperlink"/>
          </w:rPr>
          <w:t>House Journal</w:t>
        </w:r>
        <w:r w:rsidRPr="00714A9F">
          <w:rPr>
            <w:rStyle w:val="Hyperlink"/>
          </w:rPr>
          <w:noBreakHyphen/>
          <w:t>page 22</w:t>
        </w:r>
      </w:hyperlink>
      <w:r w:rsidRPr="0027328B">
        <w:t>)</w:t>
      </w:r>
    </w:p>
    <w:p w:rsidR="001A6079" w:rsidRDefault="001A6079" w:rsidP="001A6079">
      <w:pPr>
        <w:widowControl w:val="0"/>
        <w:tabs>
          <w:tab w:val="right" w:pos="1008"/>
          <w:tab w:val="left" w:pos="1152"/>
          <w:tab w:val="left" w:pos="1872"/>
          <w:tab w:val="left" w:pos="9187"/>
        </w:tabs>
        <w:ind w:left="2088" w:hanging="2088"/>
        <w:jc w:val="left"/>
      </w:pPr>
    </w:p>
    <w:p w:rsidR="009B1B2F" w:rsidRDefault="009B1B2F" w:rsidP="009B1B2F">
      <w:pPr>
        <w:widowControl w:val="0"/>
        <w:tabs>
          <w:tab w:val="right" w:pos="1008"/>
          <w:tab w:val="left" w:pos="1152"/>
          <w:tab w:val="left" w:pos="1872"/>
          <w:tab w:val="left" w:pos="9187"/>
        </w:tabs>
        <w:ind w:left="2088" w:hanging="2088"/>
        <w:jc w:val="left"/>
      </w:pPr>
      <w:r>
        <w:t xml:space="preserve">View the latest </w:t>
      </w:r>
      <w:hyperlink r:id="rId16" w:history="1">
        <w:r w:rsidRPr="009B1B2F">
          <w:rPr>
            <w:rStyle w:val="Hyperlink"/>
          </w:rPr>
          <w:t>legislative information</w:t>
        </w:r>
      </w:hyperlink>
      <w:r>
        <w:t xml:space="preserve"> at the website</w:t>
      </w:r>
    </w:p>
    <w:p w:rsidR="009B1B2F" w:rsidRDefault="009B1B2F" w:rsidP="009B1B2F">
      <w:pPr>
        <w:widowControl w:val="0"/>
        <w:tabs>
          <w:tab w:val="right" w:pos="1008"/>
          <w:tab w:val="left" w:pos="1152"/>
          <w:tab w:val="left" w:pos="1872"/>
          <w:tab w:val="left" w:pos="9187"/>
        </w:tabs>
        <w:ind w:left="2088" w:hanging="2088"/>
        <w:jc w:val="left"/>
      </w:pPr>
    </w:p>
    <w:p w:rsidR="009B1B2F" w:rsidRPr="009B1B2F" w:rsidRDefault="009B1B2F" w:rsidP="009B1B2F">
      <w:pPr>
        <w:widowControl w:val="0"/>
        <w:tabs>
          <w:tab w:val="right" w:pos="1008"/>
          <w:tab w:val="left" w:pos="1152"/>
          <w:tab w:val="left" w:pos="1872"/>
          <w:tab w:val="left" w:pos="9187"/>
        </w:tabs>
        <w:ind w:left="2088" w:hanging="2088"/>
        <w:jc w:val="left"/>
      </w:pPr>
    </w:p>
    <w:p w:rsidR="009B1B2F" w:rsidRDefault="009B1B2F" w:rsidP="009B1B2F">
      <w:pPr>
        <w:widowControl w:val="0"/>
        <w:jc w:val="left"/>
      </w:pPr>
      <w:r w:rsidRPr="009B1B2F">
        <w:rPr>
          <w:b/>
        </w:rPr>
        <w:t>VERSIONS OF THIS BILL</w:t>
      </w:r>
    </w:p>
    <w:p w:rsidR="009B1B2F" w:rsidRDefault="009B1B2F" w:rsidP="009B1B2F">
      <w:pPr>
        <w:widowControl w:val="0"/>
        <w:jc w:val="left"/>
      </w:pPr>
    </w:p>
    <w:p w:rsidR="009B1B2F" w:rsidRDefault="00714A9F" w:rsidP="009B1B2F">
      <w:pPr>
        <w:widowControl w:val="0"/>
        <w:jc w:val="left"/>
      </w:pPr>
      <w:hyperlink r:id="rId17" w:history="1">
        <w:r w:rsidR="009B1B2F">
          <w:rPr>
            <w:rStyle w:val="Hyperlink"/>
          </w:rPr>
          <w:t>1/20/2015</w:t>
        </w:r>
      </w:hyperlink>
    </w:p>
    <w:p w:rsidR="009B1B2F" w:rsidRDefault="00714A9F" w:rsidP="009B1B2F">
      <w:hyperlink r:id="rId18" w:history="1">
        <w:r w:rsidR="009732EE" w:rsidRPr="009732EE">
          <w:rPr>
            <w:rStyle w:val="Hyperlink"/>
          </w:rPr>
          <w:t>3/25/2015</w:t>
        </w:r>
      </w:hyperlink>
    </w:p>
    <w:p w:rsidR="009732EE" w:rsidRDefault="009732EE" w:rsidP="009B1B2F"/>
    <w:p w:rsidR="009B1B2F" w:rsidRDefault="009B1B2F" w:rsidP="009B1B2F">
      <w:pPr>
        <w:sectPr w:rsidR="009B1B2F" w:rsidSect="009B1B2F">
          <w:pgSz w:w="12240" w:h="15840" w:code="1"/>
          <w:pgMar w:top="1080" w:right="1440" w:bottom="1080" w:left="1440" w:header="720" w:footer="720" w:gutter="0"/>
          <w:cols w:space="720"/>
          <w:noEndnote/>
          <w:docGrid w:linePitch="360"/>
        </w:sectPr>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Pr="00187428" w:rsidRDefault="009732EE" w:rsidP="00187428">
      <w:pPr>
        <w:tabs>
          <w:tab w:val="right" w:pos="5933"/>
        </w:tabs>
      </w:pPr>
      <w:r>
        <w:tab/>
      </w:r>
      <w:r>
        <w:rPr>
          <w:b/>
          <w:sz w:val="36"/>
        </w:rPr>
        <w:t>H. 3348</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Spires and Toole</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3348) to amend Section 40</w:t>
      </w:r>
      <w:r>
        <w:noBreakHyphen/>
        <w:t>43</w:t>
      </w:r>
      <w:r>
        <w:noBreakHyphen/>
        <w:t>83, Code of Laws of South Carolina, 1976, relating to in</w:t>
      </w:r>
      <w:r>
        <w:noBreakHyphen/>
        <w:t>state facilities dealing with prescription drugs in a certain capacity, etc., respectfully</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Amend the bill, as and if amended, Section 40</w:t>
      </w:r>
      <w:r w:rsidRPr="005947CD">
        <w:noBreakHyphen/>
        <w:t>43</w:t>
      </w:r>
      <w:r w:rsidRPr="005947CD">
        <w:noBreakHyphen/>
        <w:t>83(L), as contained in SECTION 1, by deleting the subsection in its entirety and inserting:</w:t>
      </w: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w:t>
      </w:r>
      <w:r w:rsidRPr="005947CD">
        <w:tab/>
      </w:r>
      <w:r w:rsidRPr="005947CD">
        <w:rPr>
          <w:u w:val="single"/>
        </w:rPr>
        <w:t>(L)</w:t>
      </w:r>
      <w:r w:rsidRPr="005947CD">
        <w:tab/>
      </w:r>
      <w:r w:rsidRPr="005947CD">
        <w:rPr>
          <w:u w:val="single"/>
        </w:rPr>
        <w:t>All facilities permitted by this State shall notify the board within twenty</w:t>
      </w:r>
      <w:r w:rsidRPr="005947CD">
        <w:rPr>
          <w:u w:val="single"/>
        </w:rPr>
        <w:noBreakHyphen/>
        <w:t>one days of receipt of any final order or final decision by a regulatory agency imposing disciplinary action on the facility.  If the permit or registration in the state where the facility is located is suspended or revoked, then the facility’s registration in this State immediately must be suspended or revoked for the same period of time.  Failure to notify the board within twenty</w:t>
      </w:r>
      <w:r w:rsidRPr="005947CD">
        <w:rPr>
          <w:u w:val="single"/>
        </w:rPr>
        <w:noBreakHyphen/>
        <w:t>one days will result in suspension pending board action.</w:t>
      </w:r>
      <w:r w:rsidRPr="005947CD">
        <w:t xml:space="preserve"> /</w:t>
      </w: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Amend the bill further, Section 40</w:t>
      </w:r>
      <w:r w:rsidRPr="005947CD">
        <w:noBreakHyphen/>
        <w:t>43</w:t>
      </w:r>
      <w:r w:rsidRPr="005947CD">
        <w:noBreakHyphen/>
        <w:t>89(A)(1)(e), as contained in SECTION 2, by deleting the subitem in its entirety and inserting:</w:t>
      </w: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947CD">
        <w:t>/</w:t>
      </w:r>
      <w:r w:rsidRPr="005947CD">
        <w:tab/>
      </w:r>
      <w:r>
        <w:tab/>
      </w:r>
      <w:r w:rsidRPr="005947CD">
        <w:rPr>
          <w:u w:val="single"/>
        </w:rPr>
        <w:t>(e)</w:t>
      </w:r>
      <w:r w:rsidRPr="005947CD">
        <w:tab/>
      </w:r>
      <w:r w:rsidRPr="005947CD">
        <w:rPr>
          <w:u w:val="single"/>
        </w:rPr>
        <w:t>evidence of:</w:t>
      </w: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CD">
        <w:tab/>
      </w:r>
      <w:r w:rsidRPr="005947CD">
        <w:tab/>
      </w:r>
      <w:r>
        <w:tab/>
      </w:r>
      <w:r>
        <w:tab/>
      </w:r>
      <w:r w:rsidRPr="005947CD">
        <w:rPr>
          <w:u w:val="single"/>
        </w:rPr>
        <w:t>(i)</w:t>
      </w:r>
      <w:r w:rsidRPr="005947CD">
        <w:tab/>
      </w:r>
      <w:r>
        <w:tab/>
      </w:r>
      <w:r w:rsidRPr="005947CD">
        <w:rPr>
          <w:u w:val="single"/>
        </w:rPr>
        <w:t xml:space="preserve">a minimum one hundred thousand dollars surety bond or certified letter of credit for a facility with more than ten million dollars annual gross receipts; or </w:t>
      </w: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947CD">
        <w:tab/>
      </w:r>
      <w:r w:rsidRPr="005947CD">
        <w:tab/>
      </w:r>
      <w:r w:rsidRPr="005947CD">
        <w:rPr>
          <w:u w:val="single"/>
        </w:rPr>
        <w:t>(ii)</w:t>
      </w:r>
      <w:r w:rsidRPr="005947CD">
        <w:tab/>
      </w:r>
      <w:r w:rsidRPr="005947CD">
        <w:rPr>
          <w:u w:val="single"/>
        </w:rPr>
        <w:t>a minimum twenty five thousand dollars surety bond or certified letter of credit for a facility with ten million dollars or less annual gross receipts; and</w:t>
      </w:r>
      <w:r w:rsidRPr="005947CD">
        <w:t>/</w:t>
      </w: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Renumber sections to conform.</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Amend title to conform.</w:t>
      </w:r>
    </w:p>
    <w:p w:rsidR="009732EE" w:rsidRPr="005947CD"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Fiscal Impact Summary</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House Bill 3348 is not expected to have an expenditure impact on the general fund, federal funds, or other funds.  Revenue of the Department of Labor, Licensing and Regulation is expected to increase by $416,800 in FY 2015-16.</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187428">
        <w:rPr>
          <w:rFonts w:eastAsia="Calibri"/>
          <w:b/>
          <w:szCs w:val="22"/>
        </w:rPr>
        <w:t>Explanation of Fiscal Impact</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State Expenditure</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House Bill 3348 amends the Pharmacy Practices Act by expanding the permitting requirement to all out-of-state prescription drug facilities that do business in this State.  In addition, the bill requires permitted facilities to notify the Board of Pharmacy of any disciplinary action imposed by a regulatory agency. The bill authorizes inspections of out-of-state facilities and imposes fees. The fees are to be retained by the Department of Labor, Licensing and Regulation to offset the cost of the inspections. The bill also requires wholesale distributors to post a surety bond, undergo a criminal record check and meet certain other requirements in order to be certified as a “designated representative.”</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b/>
          <w:szCs w:val="22"/>
        </w:rPr>
        <w:t>Department of Labor, Licensing and Regulation.</w:t>
      </w:r>
      <w:r w:rsidRPr="00187428">
        <w:rPr>
          <w:rFonts w:eastAsia="Calibri"/>
          <w:szCs w:val="22"/>
        </w:rPr>
        <w:t xml:space="preserve">  </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The department indicates that this bill will have no expenditure impact on the agency since LLR is already conducting inspections of out-of-state facilities directly or by reciprocal agreement. Any additional costs associated with out-of-state inspections would be offset by fees (received as other funds) which are retained by the agency. There is no expenditure impact on the general fund or federal funds.</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b/>
          <w:szCs w:val="22"/>
        </w:rPr>
        <w:t>Secretary of State.</w:t>
      </w:r>
      <w:r w:rsidRPr="00187428">
        <w:rPr>
          <w:rFonts w:eastAsia="Calibri"/>
          <w:szCs w:val="22"/>
        </w:rPr>
        <w:t xml:space="preserve">  </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The Secretary of State reports that this bill will have no expenditure impact on the general fund, federal funds, or other funds.</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 xml:space="preserve">State Law Enforcement Division.  </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The agency estimates that this bill will have a minimal impact on other funds, which the agency can absorb at their current level of funding.  The agency charges $25 for criminal background checks; therefore, any additional background checks as noted in the bill would be funded by such fees. However, the bill does not indicate whether both a state and federal criminal record check conducted by SLED are required.</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b/>
          <w:szCs w:val="22"/>
        </w:rPr>
        <w:t>Department of Health &amp; Environmental Control.</w:t>
      </w:r>
      <w:r w:rsidRPr="00187428">
        <w:rPr>
          <w:rFonts w:eastAsia="Calibri"/>
          <w:szCs w:val="22"/>
        </w:rPr>
        <w:t xml:space="preserve">  The </w:t>
      </w:r>
      <w:r w:rsidRPr="00187428">
        <w:rPr>
          <w:rFonts w:eastAsia="Calibri"/>
          <w:szCs w:val="22"/>
        </w:rPr>
        <w:tab/>
        <w:t>Department indicates that this bill will have no impact on the general fund, federal funds, or other funds.</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State Revenue</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This bill amends Section 40-43-83 by requiring all out of state pharmacies, wholesalers, distributors, manufacturers and medical gas device entities whose primary business is mail order pharmacy to be permitted by the Board of Pharmacy.  This Section also outlines the increased application and renewal fees for the nonresident facilities noted above.  Additionally, Section 40-43-89 has been amended to require all wholesale distributors to provide evidence of a $100,000 surety bond or certified Letter of Credit.  The revenue generated pursuant to this bill must be used to offset costs incurred by the Board of Pharmacy for nonresident facility permitting and inspections.</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 xml:space="preserve">Based on information provided by the Board of Pharmacy, there are currently 631 permitted nonresident pharmacies, 933 permitted nonresident wholesalers, distributors and manufacturers, and 258 permitted nonresident medical gas and legend device entities.  This bill increases both the initial application and renewal fees each by $250 for nonresident pharmacies, $250 for nonresident wholesalers, distributors, and manufacturers, and $100 for nonresident medical gas and legend device entities. Since the Board of Pharmacy reports there are currently 1,822 permitted nonresident facilities, we expect a minimal increase in revenue due to new applications.  However, based on the numbers stated above, we expect the increased renewal fees to raise other funds of the Department of Labor, Licensing and Regulation by $416,800 in FY 2015-16. </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9732EE" w:rsidRPr="00187428"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732EE" w:rsidSect="0018742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Default="009732EE"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732EE" w:rsidRPr="00325348" w:rsidRDefault="009732EE" w:rsidP="000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732EE" w:rsidRDefault="009732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E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3" w:name="titletop"/>
      <w:bookmarkEnd w:id="3"/>
      <w:r w:rsidRPr="00DD08B2">
        <w:t>TO AMEND SECTION 40</w:t>
      </w:r>
      <w:r>
        <w:noBreakHyphen/>
      </w:r>
      <w:r w:rsidRPr="00DD08B2">
        <w:t>43</w:t>
      </w:r>
      <w:r>
        <w:noBreakHyphen/>
      </w:r>
      <w:r w:rsidRPr="00DD08B2">
        <w:t>83, CODE OF LAWS OF SOUTH CAROLINA, 1976, RELATING TO IN</w:t>
      </w:r>
      <w:r>
        <w:noBreakHyphen/>
      </w:r>
      <w:r w:rsidRPr="00DD08B2">
        <w:t>STATE FACILITIES DEALING WITH PRESCRIPTION DRUGS IN A CERTAIN CAPACITY, SO AS TO APPLY NOTICE PROVISIONS TO OUT</w:t>
      </w:r>
      <w:r>
        <w:noBreakHyphen/>
      </w:r>
      <w:r w:rsidRPr="00DD08B2">
        <w:t>OF</w:t>
      </w:r>
      <w:r>
        <w:noBreakHyphen/>
      </w:r>
      <w:r w:rsidRPr="00DD08B2">
        <w:t>STATE FACILITIES THAT SIMILARLY DEAL WITH PRESCRIPTION DRUGS, TO PROVIDE ALL SUCH FACILITIES PERMITTED IN THIS STATE MUST PROVIDE NOTICE OF DISCIPLINARY ACTION TO THE PHARMACY BOARD,</w:t>
      </w:r>
      <w:r>
        <w:t xml:space="preserve"> TO REQUIRE INSPECTIONS OF OUT</w:t>
      </w:r>
      <w:r>
        <w:noBreakHyphen/>
        <w:t>OF</w:t>
      </w:r>
      <w:r>
        <w:noBreakHyphen/>
        <w:t>STATE FACILITIES BY THE BOARD,</w:t>
      </w:r>
      <w:r w:rsidRPr="00DD08B2">
        <w:t xml:space="preserve"> TO PROVIDE AN </w:t>
      </w:r>
      <w:r>
        <w:t>OUT</w:t>
      </w:r>
      <w:r>
        <w:noBreakHyphen/>
        <w:t>OF</w:t>
      </w:r>
      <w:r>
        <w:noBreakHyphen/>
        <w:t>STATE FACILITY SHALL PAY CERTAIN FEES RELATED TO INSPECTIONS, TO PROVIDE FOR THE USE OF OUT</w:t>
      </w:r>
      <w:r>
        <w:noBreakHyphen/>
        <w:t>OF</w:t>
      </w:r>
      <w:r>
        <w:noBreakHyphen/>
        <w:t>STATE FACILITY INSPECTION FEES COLLECTED BY THE BOARD, TO PROVIDE THE BOARD MAY ENTER INTO MEMORANDUM OF UNDERSTANDING AGREEMENTS WITH THE REGULATORY AUTHORITY OF THE STATE IN WHICH AN OUT</w:t>
      </w:r>
      <w:r>
        <w:noBreakHyphen/>
        <w:t>OF</w:t>
      </w:r>
      <w:r>
        <w:noBreakHyphen/>
        <w:t>STATE FACILITY IS LOCATED TO CONDUCT INSPECTIONS OF THESE FACILITIES</w:t>
      </w:r>
      <w:r w:rsidRPr="00DD08B2">
        <w:t>, AND TO PROVIDE THE BOARD MAY CONTRACT WITH A THIRD</w:t>
      </w:r>
      <w:r>
        <w:noBreakHyphen/>
      </w:r>
      <w:r w:rsidRPr="00DD08B2">
        <w:t>PARTY TO INSPECT FACILITIES OF A LICENSEE; AND TO AMEND SECTION 40</w:t>
      </w:r>
      <w:r>
        <w:noBreakHyphen/>
      </w:r>
      <w:r w:rsidRPr="00DD08B2">
        <w:t>43</w:t>
      </w:r>
      <w:r>
        <w:noBreakHyphen/>
      </w:r>
      <w:r w:rsidRPr="00DD08B2">
        <w:t xml:space="preserve">89, RELATING TO WHOLESALE DISTRIBUTOR PERMITS, SO AS TO REQUIRE A </w:t>
      </w:r>
      <w:r>
        <w:t xml:space="preserve">MINIMUM </w:t>
      </w:r>
      <w:r w:rsidRPr="00DD08B2">
        <w:t>SURETY BOND OR LETTER OF CREDIT, TO REQUIRE A CRIMINAL BACKGROUND CHECK OF THE APPLICANT, TO PROVIDE REQUIREMENTS FOR THE CERTIFICATION AND CONDUCT OF A DESIGNATED REPRESENTATIVE OF A WHOLESALE DISTRIBUTOR.</w:t>
      </w:r>
    </w:p>
    <w:p w:rsidR="009732EE" w:rsidRDefault="00973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2EE" w:rsidRDefault="00973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32EE" w:rsidRDefault="00973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FA568E">
        <w:t>Section 40</w:t>
      </w:r>
      <w:r>
        <w:noBreakHyphen/>
      </w:r>
      <w:r w:rsidRPr="00FA568E">
        <w:t>43</w:t>
      </w:r>
      <w:r>
        <w:noBreakHyphen/>
      </w:r>
      <w:r w:rsidRPr="00FA568E">
        <w:t>83 of the 1976 Code is amended to read:</w:t>
      </w:r>
    </w:p>
    <w:p w:rsidR="009732E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noBreakHyphen/>
      </w:r>
      <w:r w:rsidRPr="00FA568E">
        <w:t>43</w:t>
      </w:r>
      <w:r>
        <w:noBreakHyphen/>
      </w:r>
      <w:r w:rsidRPr="00FA568E">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noBreakHyphen/>
      </w:r>
      <w:r w:rsidRPr="00FA568E">
        <w:t>in</w:t>
      </w:r>
      <w:r>
        <w:noBreakHyphen/>
      </w:r>
      <w:r w:rsidRPr="00FA568E">
        <w:t>charge;  however, a college or university athletic department pharmacy is not required to have a pharmacist</w:t>
      </w:r>
      <w:r>
        <w:noBreakHyphen/>
      </w:r>
      <w:r w:rsidRPr="00FA568E">
        <w:t>in</w:t>
      </w:r>
      <w:r>
        <w:noBreakHyphen/>
      </w:r>
      <w:r w:rsidRPr="00FA568E">
        <w:t>charge.  Whenever an applicable rule requires or prohibits action by a pharmacy, responsibility is that of the permit holder and the pharmacist</w:t>
      </w:r>
      <w:r>
        <w:noBreakHyphen/>
      </w:r>
      <w:r w:rsidRPr="00FA568E">
        <w:t>in</w:t>
      </w:r>
      <w:r>
        <w:noBreakHyphen/>
      </w:r>
      <w:r w:rsidRPr="00FA568E">
        <w:t xml:space="preserve">charge of the pharmacy, whether the ownership is a sole proprietor, partnership, association, corporation, or otherwise.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(I)</w:t>
      </w:r>
      <w:r w:rsidRPr="00FA568E">
        <w:tab/>
        <w:t xml:space="preserve">A permit is required for the sale, distribution, possession, or dispensing of drugs bearing the legend </w:t>
      </w:r>
      <w:r w:rsidRPr="004A600F">
        <w:t>‘</w:t>
      </w:r>
      <w:r w:rsidRPr="00FA568E">
        <w:t>Caution:  Federal law prohibits dispensing without a prescription</w:t>
      </w:r>
      <w:r w:rsidRPr="004A600F">
        <w:t>’</w:t>
      </w:r>
      <w:r w:rsidRPr="00FA568E">
        <w:t xml:space="preserve">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noBreakHyphen/>
      </w:r>
      <w:r w:rsidRPr="00FA568E">
        <w:t>in</w:t>
      </w:r>
      <w:r>
        <w:noBreakHyphen/>
      </w:r>
      <w:r w:rsidRPr="00FA568E">
        <w:t>charge;  however, each health district in this State must have a permit to distribute or dispense prescription drugs.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w:t>
      </w:r>
      <w:r w:rsidRPr="004A600F">
        <w:rPr>
          <w:u w:val="single"/>
        </w:rPr>
        <w:t>’</w:t>
      </w:r>
      <w:r w:rsidRPr="00FA568E">
        <w:rPr>
          <w:u w:val="single"/>
        </w:rPr>
        <w:t>s registration in South Carolina must be immediately suspended or revoked for the same period of time. Failure to notify the board within ten days will result in suspension pending board action.</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Pr>
          <w:u w:val="single"/>
        </w:rPr>
        <w:noBreakHyphen/>
      </w:r>
      <w:r w:rsidRPr="00FA568E">
        <w:rPr>
          <w:u w:val="single"/>
        </w:rPr>
        <w:t xml:space="preserve"> five hundred and fifty dollars, permit renewal </w:t>
      </w:r>
      <w:r>
        <w:rPr>
          <w:u w:val="single"/>
        </w:rPr>
        <w:noBreakHyphen/>
      </w:r>
      <w:r w:rsidRPr="00FA568E">
        <w:rPr>
          <w:u w:val="single"/>
        </w:rPr>
        <w:t xml:space="preserve"> four hundred and fifty dollars;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tab/>
      </w:r>
      <w:r w:rsidRPr="00FA568E">
        <w:tab/>
      </w:r>
      <w:r w:rsidRPr="00FA568E">
        <w:tab/>
      </w:r>
      <w:r w:rsidRPr="00FA568E">
        <w:rPr>
          <w:u w:val="single"/>
        </w:rPr>
        <w:t>(b)</w:t>
      </w:r>
      <w:r w:rsidRPr="00FA568E">
        <w:tab/>
      </w:r>
      <w:r w:rsidRPr="00FA568E">
        <w:rPr>
          <w:u w:val="single"/>
        </w:rPr>
        <w:t xml:space="preserve">nonresident wholesale distributor initial permit </w:t>
      </w:r>
      <w:r>
        <w:rPr>
          <w:u w:val="single"/>
        </w:rPr>
        <w:noBreakHyphen/>
      </w:r>
      <w:r w:rsidRPr="00FA568E">
        <w:rPr>
          <w:u w:val="single"/>
        </w:rPr>
        <w:t xml:space="preserve"> seven hundred and fifty dollars, permit renewal </w:t>
      </w:r>
      <w:r>
        <w:rPr>
          <w:u w:val="single"/>
        </w:rPr>
        <w:noBreakHyphen/>
      </w:r>
      <w:r w:rsidRPr="00FA568E">
        <w:rPr>
          <w:u w:val="single"/>
        </w:rPr>
        <w:t xml:space="preserve"> seven hundred and fifty dollars;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Pr>
          <w:u w:val="single"/>
        </w:rPr>
        <w:noBreakHyphen/>
      </w:r>
      <w:r w:rsidRPr="00FA568E">
        <w:rPr>
          <w:u w:val="single"/>
        </w:rPr>
        <w:t xml:space="preserve"> four hundred dollars, permit renewal </w:t>
      </w:r>
      <w:r>
        <w:rPr>
          <w:u w:val="single"/>
        </w:rPr>
        <w:noBreakHyphen/>
      </w:r>
      <w:r w:rsidRPr="00FA568E">
        <w:rPr>
          <w:u w:val="single"/>
        </w:rPr>
        <w:t xml:space="preserve"> three hundred dollars.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9732E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2.</w:t>
      </w:r>
      <w:r w:rsidRPr="00FA568E">
        <w:tab/>
        <w:t>Section 40</w:t>
      </w:r>
      <w:r>
        <w:noBreakHyphen/>
      </w:r>
      <w:r w:rsidRPr="00FA568E">
        <w:t>43</w:t>
      </w:r>
      <w:r>
        <w:noBreakHyphen/>
      </w:r>
      <w:r w:rsidRPr="00FA568E">
        <w:t>89(A) of the 1976 Code is amended to read:</w:t>
      </w:r>
    </w:p>
    <w:p w:rsidR="009732E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dollars surety bond or certified letter of credit; and</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A568E">
        <w:tab/>
        <w:t>(i)</w:t>
      </w:r>
      <w:r w:rsidRPr="00FA568E">
        <w:tab/>
      </w:r>
      <w:r w:rsidRPr="00FA568E">
        <w:tab/>
        <w:t xml:space="preserve">if a person, the name, address, and social security number or date of birth, or both, of the person;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noBreakHyphen/>
      </w:r>
      <w:r w:rsidRPr="00FA568E">
        <w:t>the</w:t>
      </w:r>
      <w:r>
        <w:noBreakHyphen/>
      </w:r>
      <w:r w:rsidRPr="00FA568E">
        <w:t>counter stock, unless the stock is traded on a major stock exchange and not over</w:t>
      </w:r>
      <w:r>
        <w:noBreakHyphen/>
      </w:r>
      <w:r w:rsidRPr="00FA568E">
        <w:t>the</w:t>
      </w:r>
      <w:r>
        <w:noBreakHyphen/>
      </w:r>
      <w:r w:rsidRPr="00FA568E">
        <w:t xml:space="preserve">counter;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Pr>
          <w:u w:val="single"/>
        </w:rPr>
        <w:noBreakHyphen/>
      </w:r>
      <w:r w:rsidRPr="00FA568E">
        <w:rPr>
          <w:u w:val="single"/>
        </w:rPr>
        <w:t>time managerial or supervisory experience in a pharmacy or wholesale distributor permitted or registered in this State or another state, where his responsibilities included but were not limited to record keeping, storage, and shipment of prescription drugs or devices.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Pr>
          <w:u w:val="single"/>
        </w:rPr>
        <w:noBreakHyphen/>
      </w:r>
      <w:r w:rsidRPr="00FA568E">
        <w:rPr>
          <w:u w:val="single"/>
        </w:rPr>
        <w:t>time in a managerial position by the wholesale distributor;</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Pr>
          <w:u w:val="single"/>
        </w:rPr>
        <w:noBreakHyphen/>
      </w:r>
      <w:r w:rsidRPr="00FA568E">
        <w:rPr>
          <w:u w:val="single"/>
        </w:rPr>
        <w:t>approved training programs that address applicable federal and state laws and are provided by qualified in</w:t>
      </w:r>
      <w:r>
        <w:rPr>
          <w:u w:val="single"/>
        </w:rPr>
        <w:noBreakHyphen/>
      </w:r>
      <w:r w:rsidRPr="00FA568E">
        <w:rPr>
          <w:u w:val="single"/>
        </w:rPr>
        <w:t>house specialists, outside counsel, or consulting specialists with capabilities to help ensure compliance.</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noBreakHyphen/>
      </w:r>
      <w:r w:rsidRPr="00FA568E">
        <w:t>43</w:t>
      </w:r>
      <w:r>
        <w:noBreakHyphen/>
      </w:r>
      <w:r w:rsidRPr="00FA568E">
        <w:t>83(E) and Section 40</w:t>
      </w:r>
      <w:r>
        <w:noBreakHyphen/>
      </w:r>
      <w:r w:rsidRPr="00FA568E">
        <w:t>43</w:t>
      </w:r>
      <w:r>
        <w:noBreakHyphen/>
      </w:r>
      <w:r w:rsidRPr="00FA568E">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9732EE" w:rsidRPr="00FA568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9732E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EE" w:rsidRDefault="009732EE"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68E">
        <w:t>SECTION</w:t>
      </w:r>
      <w:r w:rsidRPr="00FA568E">
        <w:tab/>
        <w:t>3.</w:t>
      </w:r>
      <w:r w:rsidRPr="00FA568E">
        <w:tab/>
        <w:t>This act takes effect upon approval by the Governor.</w:t>
      </w:r>
    </w:p>
    <w:p w:rsidR="009732EE" w:rsidRDefault="009732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B2F" w:rsidRDefault="009B1B2F" w:rsidP="009732EE"/>
    <w:sectPr w:rsidR="009B1B2F" w:rsidSect="0018742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768" w:rsidRDefault="004F6768" w:rsidP="009F0C77">
      <w:r>
        <w:separator/>
      </w:r>
    </w:p>
  </w:endnote>
  <w:endnote w:type="continuationSeparator" w:id="0">
    <w:p w:rsidR="004F6768" w:rsidRDefault="004F6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1F21DC-3615-4FE7-95CD-F07933E83C96}"/>
    <w:embedBold r:id="rId2" w:fontKey="{91B18574-C65B-41AA-9926-B61306C9AFF5}"/>
  </w:font>
  <w:font w:name="Calibri">
    <w:panose1 w:val="020F0502020204030204"/>
    <w:charset w:val="00"/>
    <w:family w:val="swiss"/>
    <w:pitch w:val="variable"/>
    <w:sig w:usb0="E00002FF" w:usb1="4000ACFF" w:usb2="00000001" w:usb3="00000000" w:csb0="0000019F" w:csb1="00000000"/>
    <w:embedRegular r:id="rId3" w:fontKey="{1EFE2D9A-C4C8-4015-A205-053ABDA8A77F}"/>
    <w:embedBold r:id="rId4" w:fontKey="{EF9619D3-F856-41C7-AC75-8452D9869E38}"/>
  </w:font>
  <w:font w:name="Segoe UI">
    <w:panose1 w:val="020B0502040204020203"/>
    <w:charset w:val="00"/>
    <w:family w:val="swiss"/>
    <w:pitch w:val="variable"/>
    <w:sig w:usb0="E10022FF" w:usb1="C000E47F" w:usb2="00000029" w:usb3="00000000" w:csb0="000001DF" w:csb1="00000000"/>
    <w:embedRegular r:id="rId5" w:fontKey="{CE90C5B4-CE95-42C4-9DBE-5C665F48FD93}"/>
  </w:font>
  <w:font w:name="Cambria">
    <w:panose1 w:val="02040503050406030204"/>
    <w:charset w:val="00"/>
    <w:family w:val="roman"/>
    <w:pitch w:val="variable"/>
    <w:sig w:usb0="E00002FF" w:usb1="400004FF" w:usb2="00000000" w:usb3="00000000" w:csb0="0000019F" w:csb1="00000000"/>
    <w:embedRegular r:id="rId6" w:fontKey="{775C7363-D6F1-44C2-A973-34CF1BF7F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2EE" w:rsidRPr="000A402C" w:rsidRDefault="009732EE" w:rsidP="000A402C">
    <w:pPr>
      <w:pStyle w:val="Footer"/>
      <w:tabs>
        <w:tab w:val="clear" w:pos="4680"/>
        <w:tab w:val="clear" w:pos="9360"/>
        <w:tab w:val="center" w:pos="2995"/>
      </w:tabs>
      <w:spacing w:before="120"/>
    </w:pPr>
    <w:r>
      <w:t>[3348-</w:t>
    </w:r>
    <w:r>
      <w:fldChar w:fldCharType="begin"/>
    </w:r>
    <w:r>
      <w:instrText xml:space="preserve"> PAGE  \* MERGEFORMAT </w:instrText>
    </w:r>
    <w:r>
      <w:fldChar w:fldCharType="separate"/>
    </w:r>
    <w:r w:rsidR="00714A9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428" w:rsidRPr="000A402C" w:rsidRDefault="009732EE" w:rsidP="000A402C">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768" w:rsidRDefault="004F6768" w:rsidP="009F0C77">
      <w:r>
        <w:separator/>
      </w:r>
    </w:p>
  </w:footnote>
  <w:footnote w:type="continuationSeparator" w:id="0">
    <w:p w:rsidR="004F6768" w:rsidRDefault="004F6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2AB15"/>
    <w:docVar w:name="CoverBillType" w:val="b"/>
    <w:docVar w:name="docpath" w:val="L:\Council\bills\AGM\18482AB15.DOCX"/>
    <w:docVar w:name="dvBillNumber" w:val="3348"/>
    <w:docVar w:name="dvBillNumberPrefix" w:val="H. "/>
    <w:docVar w:name="dvOriginalBody" w:val="House"/>
    <w:docVar w:name="dvSteno" w:val="AGM"/>
    <w:docVar w:name="NameofBody" w:val="h"/>
    <w:docVar w:name="vgroup2" w:val="Council"/>
  </w:docVars>
  <w:rsids>
    <w:rsidRoot w:val="004F6768"/>
    <w:rsid w:val="00011869"/>
    <w:rsid w:val="00015CD6"/>
    <w:rsid w:val="000A402C"/>
    <w:rsid w:val="000B011B"/>
    <w:rsid w:val="000E1785"/>
    <w:rsid w:val="000F40FA"/>
    <w:rsid w:val="000F5F3F"/>
    <w:rsid w:val="0010776B"/>
    <w:rsid w:val="00121872"/>
    <w:rsid w:val="00133E66"/>
    <w:rsid w:val="001435A3"/>
    <w:rsid w:val="00146ED3"/>
    <w:rsid w:val="00151044"/>
    <w:rsid w:val="001573E2"/>
    <w:rsid w:val="001A6079"/>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A3150"/>
    <w:rsid w:val="003C4DAB"/>
    <w:rsid w:val="003D01E8"/>
    <w:rsid w:val="003D21F6"/>
    <w:rsid w:val="003E5288"/>
    <w:rsid w:val="003F6D79"/>
    <w:rsid w:val="0040733F"/>
    <w:rsid w:val="0041760A"/>
    <w:rsid w:val="00417C01"/>
    <w:rsid w:val="004809EE"/>
    <w:rsid w:val="004A600F"/>
    <w:rsid w:val="004E7D54"/>
    <w:rsid w:val="004F6768"/>
    <w:rsid w:val="005273C6"/>
    <w:rsid w:val="00530A69"/>
    <w:rsid w:val="00545593"/>
    <w:rsid w:val="00572A7A"/>
    <w:rsid w:val="00577C6C"/>
    <w:rsid w:val="005B41CB"/>
    <w:rsid w:val="005C2FE2"/>
    <w:rsid w:val="005E2BC9"/>
    <w:rsid w:val="00605102"/>
    <w:rsid w:val="006215AA"/>
    <w:rsid w:val="006913C9"/>
    <w:rsid w:val="0069470D"/>
    <w:rsid w:val="00714A9F"/>
    <w:rsid w:val="00734F00"/>
    <w:rsid w:val="007A70AE"/>
    <w:rsid w:val="008362E8"/>
    <w:rsid w:val="00854D8C"/>
    <w:rsid w:val="00862748"/>
    <w:rsid w:val="00891F09"/>
    <w:rsid w:val="008A1768"/>
    <w:rsid w:val="008B26DA"/>
    <w:rsid w:val="008F0F33"/>
    <w:rsid w:val="008F4429"/>
    <w:rsid w:val="009331CE"/>
    <w:rsid w:val="0094021A"/>
    <w:rsid w:val="009732EE"/>
    <w:rsid w:val="009A5CF0"/>
    <w:rsid w:val="009B1B2F"/>
    <w:rsid w:val="009B3ACC"/>
    <w:rsid w:val="009B44AF"/>
    <w:rsid w:val="009C6A0B"/>
    <w:rsid w:val="009F0C77"/>
    <w:rsid w:val="009F4DD1"/>
    <w:rsid w:val="00A41684"/>
    <w:rsid w:val="00A64E80"/>
    <w:rsid w:val="00A72BCD"/>
    <w:rsid w:val="00A741D9"/>
    <w:rsid w:val="00A833AB"/>
    <w:rsid w:val="00A9741D"/>
    <w:rsid w:val="00AD4B17"/>
    <w:rsid w:val="00AF4158"/>
    <w:rsid w:val="00B412D4"/>
    <w:rsid w:val="00BA569E"/>
    <w:rsid w:val="00BE3C22"/>
    <w:rsid w:val="00C0345E"/>
    <w:rsid w:val="00C3483A"/>
    <w:rsid w:val="00C74E9D"/>
    <w:rsid w:val="00C82FD3"/>
    <w:rsid w:val="00C92819"/>
    <w:rsid w:val="00CA640C"/>
    <w:rsid w:val="00CC6B7B"/>
    <w:rsid w:val="00CD2089"/>
    <w:rsid w:val="00CD64BF"/>
    <w:rsid w:val="00CF3A4E"/>
    <w:rsid w:val="00D73A67"/>
    <w:rsid w:val="00D970A9"/>
    <w:rsid w:val="00DF29D8"/>
    <w:rsid w:val="00DF3845"/>
    <w:rsid w:val="00E41911"/>
    <w:rsid w:val="00E5305C"/>
    <w:rsid w:val="00E92EEF"/>
    <w:rsid w:val="00EF2368"/>
    <w:rsid w:val="00F24442"/>
    <w:rsid w:val="00F26525"/>
    <w:rsid w:val="00F401AC"/>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7A7DC-B575-428E-B571-48F51188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9D8"/>
    <w:rPr>
      <w:rFonts w:ascii="Segoe UI" w:eastAsia="Times New Roman" w:hAnsi="Segoe UI" w:cs="Segoe UI"/>
      <w:sz w:val="18"/>
      <w:szCs w:val="18"/>
    </w:rPr>
  </w:style>
  <w:style w:type="character" w:styleId="Hyperlink">
    <w:name w:val="Hyperlink"/>
    <w:basedOn w:val="DefaultParagraphFont"/>
    <w:uiPriority w:val="99"/>
    <w:unhideWhenUsed/>
    <w:rsid w:val="009B1B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hyperlink" Target="file:///h:\HJ%20Archive\2015\04-28-15.docx" TargetMode="External"/><Relationship Id="rId18" Type="http://schemas.openxmlformats.org/officeDocument/2006/relationships/hyperlink" Target="file:///p:\pprever\2015-16\3348_201503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20-15.docx" TargetMode="External"/><Relationship Id="rId12" Type="http://schemas.openxmlformats.org/officeDocument/2006/relationships/hyperlink" Target="file:///h:\HJ%20Archive\2015\04-21-15.docx" TargetMode="External"/><Relationship Id="rId17" Type="http://schemas.openxmlformats.org/officeDocument/2006/relationships/hyperlink" Target="file:///p:\pprever\2015-16\3348_20150120.docx" TargetMode="External"/><Relationship Id="rId2" Type="http://schemas.openxmlformats.org/officeDocument/2006/relationships/styles" Target="styles.xml"/><Relationship Id="rId16" Type="http://schemas.openxmlformats.org/officeDocument/2006/relationships/hyperlink" Target="http://www.scstatehouse.gov/billsearch.php?billnumbers=3348&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15-15.docx" TargetMode="External"/><Relationship Id="rId5" Type="http://schemas.openxmlformats.org/officeDocument/2006/relationships/footnotes" Target="footnotes.xml"/><Relationship Id="rId15" Type="http://schemas.openxmlformats.org/officeDocument/2006/relationships/hyperlink" Target="file:///h:\HJ%20Archive\2015\05-06-15.docx" TargetMode="External"/><Relationship Id="rId10" Type="http://schemas.openxmlformats.org/officeDocument/2006/relationships/hyperlink" Target="file:///h:\HJ%20Archive\2015\04-14-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3-25-15.docx" TargetMode="External"/><Relationship Id="rId14" Type="http://schemas.openxmlformats.org/officeDocument/2006/relationships/hyperlink" Target="file:///h:\HJ%20Archive\2015\04-29-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16B96-02D2-43E3-9289-260C3C50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3534</Words>
  <Characters>20146</Characters>
  <Application>Microsoft Office Word</Application>
  <DocSecurity>6</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3348: Prescription drugs - South Carolina Legislature Online</dc:title>
  <dc:creator>angiemorgan</dc:creator>
  <cp:lastModifiedBy>N Cumfer</cp:lastModifiedBy>
  <cp:revision>2</cp:revision>
  <cp:lastPrinted>2015-01-14T21:22:00Z</cp:lastPrinted>
  <dcterms:created xsi:type="dcterms:W3CDTF">2016-12-02T17:57:00Z</dcterms:created>
  <dcterms:modified xsi:type="dcterms:W3CDTF">2016-12-02T17:57:00Z</dcterms:modified>
</cp:coreProperties>
</file>