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FC0" w:rsidRDefault="00464FC0" w:rsidP="00464FC0">
      <w:pPr>
        <w:widowControl w:val="0"/>
        <w:jc w:val="center"/>
      </w:pPr>
      <w:bookmarkStart w:id="0" w:name="_GoBack"/>
      <w:bookmarkEnd w:id="0"/>
      <w:r w:rsidRPr="00464FC0">
        <w:rPr>
          <w:b/>
        </w:rPr>
        <w:t>South Carolina General Assembly</w:t>
      </w:r>
    </w:p>
    <w:p w:rsidR="00464FC0" w:rsidRDefault="00464FC0" w:rsidP="00464FC0">
      <w:pPr>
        <w:widowControl w:val="0"/>
        <w:jc w:val="center"/>
      </w:pPr>
      <w:r>
        <w:t>121st Session, 2015-2016</w:t>
      </w:r>
    </w:p>
    <w:p w:rsidR="00464FC0" w:rsidRDefault="00464FC0" w:rsidP="00464FC0">
      <w:pPr>
        <w:widowControl w:val="0"/>
        <w:jc w:val="left"/>
      </w:pPr>
    </w:p>
    <w:p w:rsidR="00464FC0" w:rsidRDefault="00464FC0" w:rsidP="00464FC0">
      <w:pPr>
        <w:widowControl w:val="0"/>
        <w:jc w:val="left"/>
        <w:rPr>
          <w:b/>
        </w:rPr>
      </w:pPr>
      <w:r w:rsidRPr="00464FC0">
        <w:rPr>
          <w:b/>
        </w:rPr>
        <w:t>H. 3437</w:t>
      </w:r>
    </w:p>
    <w:p w:rsidR="00464FC0" w:rsidRDefault="00464FC0" w:rsidP="00464FC0">
      <w:pPr>
        <w:widowControl w:val="0"/>
        <w:jc w:val="left"/>
        <w:rPr>
          <w:b/>
        </w:rPr>
      </w:pPr>
    </w:p>
    <w:p w:rsidR="00464FC0" w:rsidRDefault="00464FC0" w:rsidP="00464FC0">
      <w:pPr>
        <w:widowControl w:val="0"/>
        <w:jc w:val="left"/>
      </w:pPr>
      <w:r w:rsidRPr="00464FC0">
        <w:rPr>
          <w:b/>
        </w:rPr>
        <w:t>STATUS INFORMATION</w:t>
      </w:r>
    </w:p>
    <w:p w:rsidR="00464FC0" w:rsidRDefault="00464FC0" w:rsidP="00464FC0">
      <w:pPr>
        <w:widowControl w:val="0"/>
        <w:jc w:val="left"/>
      </w:pPr>
    </w:p>
    <w:p w:rsidR="00464FC0" w:rsidRDefault="00464FC0" w:rsidP="00464FC0">
      <w:pPr>
        <w:widowControl w:val="0"/>
        <w:jc w:val="left"/>
      </w:pPr>
      <w:r>
        <w:t>General Bill</w:t>
      </w:r>
    </w:p>
    <w:p w:rsidR="00464FC0" w:rsidRDefault="00464FC0" w:rsidP="00464FC0">
      <w:pPr>
        <w:widowControl w:val="0"/>
        <w:jc w:val="left"/>
      </w:pPr>
      <w:r>
        <w:t>Sponsors: Reps. Toole, M.S. McLeod, King, Anderson, Bowers, R.L. Brown, Forrester, Govan, Henderson, Herbkersman, Hodges, Spires and Whipper</w:t>
      </w:r>
    </w:p>
    <w:p w:rsidR="00464FC0" w:rsidRDefault="00464FC0" w:rsidP="00464FC0">
      <w:pPr>
        <w:widowControl w:val="0"/>
        <w:jc w:val="left"/>
      </w:pPr>
      <w:r>
        <w:t>Document Path: l:\council\bills\nbd\11046cz15.docx</w:t>
      </w:r>
    </w:p>
    <w:p w:rsidR="00464FC0" w:rsidRDefault="00464FC0" w:rsidP="00464FC0">
      <w:pPr>
        <w:widowControl w:val="0"/>
        <w:jc w:val="left"/>
      </w:pPr>
    </w:p>
    <w:p w:rsidR="00464FC0" w:rsidRDefault="00464FC0" w:rsidP="00464FC0">
      <w:pPr>
        <w:widowControl w:val="0"/>
        <w:jc w:val="left"/>
      </w:pPr>
      <w:r>
        <w:t>Introduced in the House on January 28, 2015</w:t>
      </w:r>
    </w:p>
    <w:p w:rsidR="00464FC0" w:rsidRDefault="00464FC0" w:rsidP="00464FC0">
      <w:pPr>
        <w:widowControl w:val="0"/>
        <w:jc w:val="left"/>
      </w:pPr>
      <w:r>
        <w:t xml:space="preserve">Currently residing in the House Committee on </w:t>
      </w:r>
      <w:r w:rsidRPr="00464FC0">
        <w:rPr>
          <w:b/>
        </w:rPr>
        <w:t>Ways and Means</w:t>
      </w:r>
    </w:p>
    <w:p w:rsidR="00464FC0" w:rsidRDefault="00464FC0" w:rsidP="00464FC0">
      <w:pPr>
        <w:widowControl w:val="0"/>
        <w:jc w:val="left"/>
      </w:pPr>
    </w:p>
    <w:p w:rsidR="00464FC0" w:rsidRDefault="00464FC0" w:rsidP="00464FC0">
      <w:pPr>
        <w:widowControl w:val="0"/>
        <w:jc w:val="left"/>
      </w:pPr>
      <w:r>
        <w:t xml:space="preserve">Summary: </w:t>
      </w:r>
      <w:r w:rsidR="006A68D6">
        <w:t>State Health Plan</w:t>
      </w:r>
    </w:p>
    <w:p w:rsidR="00464FC0" w:rsidRDefault="00464FC0" w:rsidP="00464FC0">
      <w:pPr>
        <w:widowControl w:val="0"/>
        <w:jc w:val="left"/>
      </w:pPr>
    </w:p>
    <w:p w:rsidR="00464FC0" w:rsidRDefault="00464FC0" w:rsidP="00464FC0">
      <w:pPr>
        <w:widowControl w:val="0"/>
        <w:jc w:val="left"/>
      </w:pPr>
    </w:p>
    <w:p w:rsidR="00464FC0" w:rsidRDefault="00464FC0" w:rsidP="00464FC0">
      <w:pPr>
        <w:widowControl w:val="0"/>
        <w:tabs>
          <w:tab w:val="center" w:pos="590"/>
          <w:tab w:val="center" w:pos="1440"/>
          <w:tab w:val="left" w:pos="1872"/>
          <w:tab w:val="left" w:pos="9187"/>
        </w:tabs>
        <w:jc w:val="left"/>
      </w:pPr>
      <w:r w:rsidRPr="00464FC0">
        <w:rPr>
          <w:b/>
        </w:rPr>
        <w:t>HISTORY OF LEGISLATIVE ACTIONS</w:t>
      </w:r>
    </w:p>
    <w:p w:rsidR="00464FC0" w:rsidRDefault="00464FC0" w:rsidP="00464FC0">
      <w:pPr>
        <w:widowControl w:val="0"/>
        <w:tabs>
          <w:tab w:val="center" w:pos="590"/>
          <w:tab w:val="center" w:pos="1440"/>
          <w:tab w:val="left" w:pos="1872"/>
          <w:tab w:val="left" w:pos="9187"/>
        </w:tabs>
        <w:jc w:val="left"/>
      </w:pPr>
    </w:p>
    <w:p w:rsidR="00464FC0" w:rsidRPr="00464FC0" w:rsidRDefault="00464FC0" w:rsidP="00464FC0">
      <w:pPr>
        <w:widowControl w:val="0"/>
        <w:tabs>
          <w:tab w:val="center" w:pos="590"/>
          <w:tab w:val="center" w:pos="1440"/>
          <w:tab w:val="left" w:pos="1872"/>
          <w:tab w:val="left" w:pos="9187"/>
        </w:tabs>
        <w:jc w:val="left"/>
      </w:pPr>
      <w:r w:rsidRPr="00464FC0">
        <w:rPr>
          <w:u w:val="single"/>
        </w:rPr>
        <w:tab/>
        <w:t>Date</w:t>
      </w:r>
      <w:r w:rsidRPr="00464FC0">
        <w:rPr>
          <w:u w:val="single"/>
        </w:rPr>
        <w:tab/>
        <w:t>Body</w:t>
      </w:r>
      <w:r w:rsidRPr="00464FC0">
        <w:rPr>
          <w:u w:val="single"/>
        </w:rPr>
        <w:tab/>
        <w:t>Action Description with journal page number</w:t>
      </w:r>
      <w:r w:rsidRPr="00464FC0">
        <w:rPr>
          <w:u w:val="single"/>
        </w:rPr>
        <w:tab/>
      </w:r>
    </w:p>
    <w:p w:rsidR="00B777CD" w:rsidRDefault="00B777CD" w:rsidP="00B777CD">
      <w:pPr>
        <w:widowControl w:val="0"/>
        <w:tabs>
          <w:tab w:val="right" w:pos="1008"/>
          <w:tab w:val="left" w:pos="1152"/>
          <w:tab w:val="left" w:pos="1872"/>
          <w:tab w:val="left" w:pos="9187"/>
        </w:tabs>
        <w:ind w:left="2088" w:hanging="2088"/>
        <w:jc w:val="left"/>
      </w:pPr>
      <w:r>
        <w:tab/>
        <w:t>1/28/2015</w:t>
      </w:r>
      <w:r>
        <w:tab/>
        <w:t>House</w:t>
      </w:r>
      <w:r>
        <w:tab/>
      </w:r>
      <w:r w:rsidRPr="00F07D31">
        <w:t>Introduced and read first time (</w:t>
      </w:r>
      <w:hyperlink r:id="rId7" w:history="1">
        <w:r w:rsidRPr="0016127A">
          <w:rPr>
            <w:rStyle w:val="Hyperlink"/>
          </w:rPr>
          <w:t>House Journal</w:t>
        </w:r>
        <w:r w:rsidRPr="0016127A">
          <w:rPr>
            <w:rStyle w:val="Hyperlink"/>
          </w:rPr>
          <w:noBreakHyphen/>
          <w:t>page 10</w:t>
        </w:r>
      </w:hyperlink>
      <w:r w:rsidRPr="00F07D31">
        <w:t>)</w:t>
      </w:r>
    </w:p>
    <w:p w:rsidR="00B777CD" w:rsidRDefault="00B777CD" w:rsidP="00B777CD">
      <w:pPr>
        <w:widowControl w:val="0"/>
        <w:tabs>
          <w:tab w:val="right" w:pos="1008"/>
          <w:tab w:val="left" w:pos="1152"/>
          <w:tab w:val="left" w:pos="1872"/>
          <w:tab w:val="left" w:pos="9187"/>
        </w:tabs>
        <w:ind w:left="2088" w:hanging="2088"/>
        <w:jc w:val="left"/>
      </w:pPr>
      <w:r>
        <w:tab/>
        <w:t>1/28/2015</w:t>
      </w:r>
      <w:r>
        <w:tab/>
        <w:t>House</w:t>
      </w:r>
      <w:r>
        <w:tab/>
      </w:r>
      <w:r w:rsidRPr="00F07D31">
        <w:t>Referred</w:t>
      </w:r>
      <w:r>
        <w:t xml:space="preserve"> to Committee on </w:t>
      </w:r>
      <w:r w:rsidRPr="00F07D31">
        <w:rPr>
          <w:b/>
        </w:rPr>
        <w:t>Ways and Means</w:t>
      </w:r>
      <w:r>
        <w:t xml:space="preserve"> </w:t>
      </w:r>
      <w:r w:rsidRPr="00F07D31">
        <w:t>(</w:t>
      </w:r>
      <w:hyperlink r:id="rId8" w:history="1">
        <w:r w:rsidRPr="0016127A">
          <w:rPr>
            <w:rStyle w:val="Hyperlink"/>
          </w:rPr>
          <w:t>House Journal</w:t>
        </w:r>
        <w:r w:rsidRPr="0016127A">
          <w:rPr>
            <w:rStyle w:val="Hyperlink"/>
          </w:rPr>
          <w:noBreakHyphen/>
          <w:t>page 10</w:t>
        </w:r>
      </w:hyperlink>
      <w:r w:rsidRPr="00F07D31">
        <w:t>)</w:t>
      </w:r>
    </w:p>
    <w:p w:rsidR="00B777CD" w:rsidRDefault="00B777CD" w:rsidP="00B777CD">
      <w:pPr>
        <w:widowControl w:val="0"/>
        <w:tabs>
          <w:tab w:val="right" w:pos="1008"/>
          <w:tab w:val="left" w:pos="1152"/>
          <w:tab w:val="left" w:pos="1872"/>
          <w:tab w:val="left" w:pos="9187"/>
        </w:tabs>
        <w:ind w:left="2088" w:hanging="2088"/>
        <w:jc w:val="left"/>
      </w:pPr>
    </w:p>
    <w:p w:rsidR="00464FC0" w:rsidRDefault="00464FC0" w:rsidP="00464FC0">
      <w:pPr>
        <w:widowControl w:val="0"/>
        <w:tabs>
          <w:tab w:val="right" w:pos="1008"/>
          <w:tab w:val="left" w:pos="1152"/>
          <w:tab w:val="left" w:pos="1872"/>
          <w:tab w:val="left" w:pos="9187"/>
        </w:tabs>
        <w:ind w:left="2088" w:hanging="2088"/>
        <w:jc w:val="left"/>
      </w:pPr>
      <w:r>
        <w:t xml:space="preserve">View the latest </w:t>
      </w:r>
      <w:hyperlink r:id="rId9" w:history="1">
        <w:r w:rsidRPr="00464FC0">
          <w:rPr>
            <w:rStyle w:val="Hyperlink"/>
          </w:rPr>
          <w:t>legislative information</w:t>
        </w:r>
      </w:hyperlink>
      <w:r>
        <w:t xml:space="preserve"> at the website</w:t>
      </w:r>
    </w:p>
    <w:p w:rsidR="00464FC0" w:rsidRDefault="00464FC0" w:rsidP="00464FC0">
      <w:pPr>
        <w:widowControl w:val="0"/>
        <w:tabs>
          <w:tab w:val="right" w:pos="1008"/>
          <w:tab w:val="left" w:pos="1152"/>
          <w:tab w:val="left" w:pos="1872"/>
          <w:tab w:val="left" w:pos="9187"/>
        </w:tabs>
        <w:ind w:left="2088" w:hanging="2088"/>
        <w:jc w:val="left"/>
      </w:pPr>
    </w:p>
    <w:p w:rsidR="00464FC0" w:rsidRPr="00464FC0" w:rsidRDefault="00464FC0" w:rsidP="00464FC0">
      <w:pPr>
        <w:widowControl w:val="0"/>
        <w:tabs>
          <w:tab w:val="right" w:pos="1008"/>
          <w:tab w:val="left" w:pos="1152"/>
          <w:tab w:val="left" w:pos="1872"/>
          <w:tab w:val="left" w:pos="9187"/>
        </w:tabs>
        <w:ind w:left="2088" w:hanging="2088"/>
        <w:jc w:val="left"/>
      </w:pPr>
    </w:p>
    <w:p w:rsidR="00464FC0" w:rsidRDefault="00464FC0" w:rsidP="00464FC0">
      <w:pPr>
        <w:widowControl w:val="0"/>
        <w:jc w:val="left"/>
      </w:pPr>
      <w:r w:rsidRPr="00464FC0">
        <w:rPr>
          <w:b/>
        </w:rPr>
        <w:t>VERSIONS OF THIS BILL</w:t>
      </w:r>
    </w:p>
    <w:p w:rsidR="00464FC0" w:rsidRDefault="00464FC0" w:rsidP="00464FC0">
      <w:pPr>
        <w:widowControl w:val="0"/>
        <w:jc w:val="left"/>
      </w:pPr>
    </w:p>
    <w:p w:rsidR="00464FC0" w:rsidRDefault="0016127A" w:rsidP="00464FC0">
      <w:pPr>
        <w:widowControl w:val="0"/>
        <w:jc w:val="left"/>
      </w:pPr>
      <w:hyperlink r:id="rId10" w:history="1">
        <w:r w:rsidR="00464FC0">
          <w:rPr>
            <w:rStyle w:val="Hyperlink"/>
          </w:rPr>
          <w:t>1/28/2015</w:t>
        </w:r>
      </w:hyperlink>
    </w:p>
    <w:p w:rsidR="00464FC0" w:rsidRDefault="00464FC0" w:rsidP="00464FC0"/>
    <w:p w:rsidR="00464FC0" w:rsidRDefault="00464FC0" w:rsidP="00464FC0">
      <w:pPr>
        <w:sectPr w:rsidR="00464FC0" w:rsidSect="00464FC0">
          <w:pgSz w:w="12240" w:h="15840" w:code="1"/>
          <w:pgMar w:top="1080" w:right="1440" w:bottom="1080" w:left="1440" w:header="720" w:footer="720" w:gutter="0"/>
          <w:cols w:space="720"/>
          <w:noEndnote/>
          <w:docGrid w:linePitch="360"/>
        </w:sectPr>
      </w:pPr>
    </w:p>
    <w:p w:rsidR="00C742CF" w:rsidRDefault="00C742CF" w:rsidP="001B083C"/>
    <w:p w:rsidR="001B083C" w:rsidRDefault="001B083C" w:rsidP="001B083C"/>
    <w:p w:rsidR="001B083C" w:rsidRDefault="001B083C" w:rsidP="001B083C"/>
    <w:p w:rsidR="001B083C" w:rsidRDefault="001B083C" w:rsidP="001B083C"/>
    <w:p w:rsidR="001B083C" w:rsidRDefault="001B083C" w:rsidP="001B083C"/>
    <w:p w:rsidR="001B083C" w:rsidRDefault="001B083C" w:rsidP="001B083C"/>
    <w:p w:rsidR="001B083C" w:rsidRDefault="001B083C" w:rsidP="001B083C"/>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74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42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0778">
        <w:rPr>
          <w:color w:val="000000" w:themeColor="text1"/>
          <w:u w:color="000000" w:themeColor="text1"/>
        </w:rPr>
        <w:t xml:space="preserve">TO AMEND </w:t>
      </w:r>
      <w:r w:rsidR="00BA34D1" w:rsidRPr="00E50778">
        <w:rPr>
          <w:color w:val="000000" w:themeColor="text1"/>
          <w:u w:color="000000" w:themeColor="text1"/>
        </w:rPr>
        <w:t>SECTION 1</w:t>
      </w:r>
      <w:r w:rsidR="00BA34D1">
        <w:rPr>
          <w:color w:val="000000" w:themeColor="text1"/>
          <w:u w:color="000000" w:themeColor="text1"/>
        </w:rPr>
        <w:noBreakHyphen/>
      </w:r>
      <w:r w:rsidR="00BA34D1" w:rsidRPr="00E50778">
        <w:rPr>
          <w:color w:val="000000" w:themeColor="text1"/>
          <w:u w:color="000000" w:themeColor="text1"/>
        </w:rPr>
        <w:t>11</w:t>
      </w:r>
      <w:r w:rsidR="00BA34D1">
        <w:rPr>
          <w:color w:val="000000" w:themeColor="text1"/>
          <w:u w:color="000000" w:themeColor="text1"/>
        </w:rPr>
        <w:noBreakHyphen/>
      </w:r>
      <w:r w:rsidR="00BA34D1" w:rsidRPr="00E50778">
        <w:rPr>
          <w:color w:val="000000" w:themeColor="text1"/>
          <w:u w:color="000000" w:themeColor="text1"/>
        </w:rPr>
        <w:t xml:space="preserve">710, </w:t>
      </w:r>
      <w:r w:rsidR="00BA34D1">
        <w:rPr>
          <w:color w:val="000000" w:themeColor="text1"/>
          <w:u w:color="000000" w:themeColor="text1"/>
        </w:rPr>
        <w:t>AS AMENDED,</w:t>
      </w:r>
      <w:r w:rsidRPr="00E50778">
        <w:rPr>
          <w:color w:val="000000" w:themeColor="text1"/>
          <w:u w:color="000000" w:themeColor="text1"/>
        </w:rPr>
        <w:t xml:space="preserve"> CODE OF LAWS OF SOUTH CAROLINA, 1976, RELATING TO THE STATE HEALTH PLAN, SO AS TO PROVIDE THAT AN ACTIVE OR RETIRED EMPLOYEE MAY REMOVE A DEPENDENT SPOUSE AT ANY TIME AFTER THE PARTIES DIVORCE</w:t>
      </w:r>
      <w:r w:rsidR="00BA34D1">
        <w:rPr>
          <w:color w:val="000000" w:themeColor="text1"/>
          <w:u w:color="000000" w:themeColor="text1"/>
        </w:rPr>
        <w:t>;</w:t>
      </w:r>
      <w:r w:rsidRPr="00E50778">
        <w:rPr>
          <w:color w:val="000000" w:themeColor="text1"/>
          <w:u w:color="000000" w:themeColor="text1"/>
        </w:rPr>
        <w:t xml:space="preserve"> AND TO AMEND SECTION 9</w:t>
      </w:r>
      <w:r>
        <w:rPr>
          <w:color w:val="000000" w:themeColor="text1"/>
          <w:u w:color="000000" w:themeColor="text1"/>
        </w:rPr>
        <w:noBreakHyphen/>
      </w:r>
      <w:r w:rsidRPr="00E50778">
        <w:rPr>
          <w:color w:val="000000" w:themeColor="text1"/>
          <w:u w:color="000000" w:themeColor="text1"/>
        </w:rPr>
        <w:t>1</w:t>
      </w:r>
      <w:r>
        <w:rPr>
          <w:color w:val="000000" w:themeColor="text1"/>
          <w:u w:color="000000" w:themeColor="text1"/>
        </w:rPr>
        <w:noBreakHyphen/>
      </w:r>
      <w:r w:rsidRPr="00E50778">
        <w:rPr>
          <w:color w:val="000000" w:themeColor="text1"/>
          <w:u w:color="000000" w:themeColor="text1"/>
        </w:rPr>
        <w:t>1620,</w:t>
      </w:r>
      <w:r w:rsidR="00BA34D1">
        <w:rPr>
          <w:color w:val="000000" w:themeColor="text1"/>
          <w:u w:color="000000" w:themeColor="text1"/>
        </w:rPr>
        <w:t xml:space="preserve"> AS AMENDED,</w:t>
      </w:r>
      <w:r w:rsidRPr="00E50778">
        <w:rPr>
          <w:color w:val="000000" w:themeColor="text1"/>
          <w:u w:color="000000" w:themeColor="text1"/>
        </w:rPr>
        <w:t xml:space="preserve"> RELATING TO ALLOWANCES UNDER THE SOUTH CAROLINA RETIREMENT SYSTEM, SO AS TO PROVIDE A RETIRED MEMBER MAY ALTER THE FORM OF MONTHLY PAYMENT</w:t>
      </w:r>
      <w:r w:rsidR="00BA34D1">
        <w:rPr>
          <w:color w:val="000000" w:themeColor="text1"/>
          <w:u w:color="000000" w:themeColor="text1"/>
        </w:rPr>
        <w:t>S</w:t>
      </w:r>
      <w:r w:rsidRPr="00E50778">
        <w:rPr>
          <w:color w:val="000000" w:themeColor="text1"/>
          <w:u w:color="000000" w:themeColor="text1"/>
        </w:rPr>
        <w:t xml:space="preserve"> AT ANY TIME AFTER A CHANGE IN MARITAL STATUS.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42C5" w:rsidRDefault="00E742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42C5" w:rsidRDefault="00E742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149CB">
        <w:rPr>
          <w:color w:val="000000" w:themeColor="text1"/>
          <w:u w:color="000000" w:themeColor="text1"/>
        </w:rPr>
        <w:t>1.</w:t>
      </w:r>
      <w:r>
        <w:rPr>
          <w:color w:val="000000" w:themeColor="text1"/>
          <w:u w:color="000000" w:themeColor="text1"/>
        </w:rPr>
        <w:tab/>
      </w:r>
      <w:r w:rsidRPr="002149CB">
        <w:rPr>
          <w:color w:val="000000" w:themeColor="text1"/>
          <w:u w:color="000000" w:themeColor="text1"/>
        </w:rPr>
        <w:t>Section 1</w:t>
      </w:r>
      <w:r>
        <w:rPr>
          <w:color w:val="000000" w:themeColor="text1"/>
          <w:u w:color="000000" w:themeColor="text1"/>
        </w:rPr>
        <w:noBreakHyphen/>
      </w:r>
      <w:r w:rsidRPr="002149CB">
        <w:rPr>
          <w:color w:val="000000" w:themeColor="text1"/>
          <w:u w:color="000000" w:themeColor="text1"/>
        </w:rPr>
        <w:t>11</w:t>
      </w:r>
      <w:r>
        <w:rPr>
          <w:color w:val="000000" w:themeColor="text1"/>
          <w:u w:color="000000" w:themeColor="text1"/>
        </w:rPr>
        <w:noBreakHyphen/>
      </w:r>
      <w:r w:rsidRPr="002149CB">
        <w:rPr>
          <w:color w:val="000000" w:themeColor="text1"/>
          <w:u w:color="000000" w:themeColor="text1"/>
        </w:rPr>
        <w:t>710</w:t>
      </w:r>
      <w:r>
        <w:rPr>
          <w:color w:val="000000" w:themeColor="text1"/>
          <w:u w:color="000000" w:themeColor="text1"/>
        </w:rPr>
        <w:t>(A)</w:t>
      </w:r>
      <w:r w:rsidRPr="002149CB">
        <w:rPr>
          <w:color w:val="000000" w:themeColor="text1"/>
          <w:u w:color="000000" w:themeColor="text1"/>
        </w:rPr>
        <w:t xml:space="preserve"> of the 1976 Code</w:t>
      </w:r>
      <w:r w:rsidR="00BA34D1">
        <w:rPr>
          <w:color w:val="000000" w:themeColor="text1"/>
          <w:u w:color="000000" w:themeColor="text1"/>
        </w:rPr>
        <w:t>, as last amended by Act 278 of 2012,</w:t>
      </w:r>
      <w:r w:rsidRPr="002149CB">
        <w:rPr>
          <w:color w:val="000000" w:themeColor="text1"/>
          <w:u w:color="000000" w:themeColor="text1"/>
        </w:rPr>
        <w:t xml:space="preserve"> is</w:t>
      </w:r>
      <w:r w:rsidR="00BA34D1">
        <w:rPr>
          <w:color w:val="000000" w:themeColor="text1"/>
          <w:u w:color="000000" w:themeColor="text1"/>
        </w:rPr>
        <w:t xml:space="preserve"> further</w:t>
      </w:r>
      <w:r w:rsidRPr="002149CB">
        <w:rPr>
          <w:color w:val="000000" w:themeColor="text1"/>
          <w:u w:color="000000" w:themeColor="text1"/>
        </w:rPr>
        <w:t xml:space="preserve"> amended to read: </w:t>
      </w: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2149CB">
        <w:rPr>
          <w:color w:val="000000" w:themeColor="text1"/>
          <w:u w:color="000000" w:themeColor="text1"/>
        </w:rPr>
        <w:t xml:space="preserve">The board shall: </w:t>
      </w: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49CB">
        <w:rPr>
          <w:color w:val="000000" w:themeColor="text1"/>
          <w:u w:color="000000" w:themeColor="text1"/>
        </w:rPr>
        <w:t>(1)</w:t>
      </w:r>
      <w:r>
        <w:rPr>
          <w:color w:val="000000" w:themeColor="text1"/>
          <w:u w:color="000000" w:themeColor="text1"/>
        </w:rPr>
        <w:tab/>
      </w:r>
      <w:r w:rsidRPr="002149CB">
        <w:rPr>
          <w:color w:val="000000" w:themeColor="text1"/>
          <w:u w:color="000000" w:themeColor="text1"/>
        </w:rPr>
        <w:t xml:space="preserve">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 </w:t>
      </w: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49CB">
        <w:rPr>
          <w:color w:val="000000" w:themeColor="text1"/>
          <w:u w:color="000000" w:themeColor="text1"/>
        </w:rPr>
        <w:t>(2)</w:t>
      </w:r>
      <w:r>
        <w:rPr>
          <w:color w:val="000000" w:themeColor="text1"/>
          <w:u w:color="000000" w:themeColor="text1"/>
        </w:rPr>
        <w:tab/>
      </w:r>
      <w:r w:rsidRPr="002149CB">
        <w:rPr>
          <w:color w:val="000000" w:themeColor="text1"/>
          <w:u w:color="000000" w:themeColor="text1"/>
        </w:rPr>
        <w:t>approve by August fifteenth of each year a plan of benefits, eligibility, and employer, employee, retiree, and dependent contributions for the next calendar year. 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Pr="00070E98">
        <w:rPr>
          <w:color w:val="000000" w:themeColor="text1"/>
          <w:u w:color="000000" w:themeColor="text1"/>
        </w:rPr>
        <w:t>’</w:t>
      </w:r>
      <w:r w:rsidRPr="002149CB">
        <w:rPr>
          <w:color w:val="000000" w:themeColor="text1"/>
          <w:u w:color="000000" w:themeColor="text1"/>
        </w:rPr>
        <w:t>s share for the current fiscal year</w:t>
      </w:r>
      <w:r w:rsidRPr="00070E98">
        <w:rPr>
          <w:color w:val="000000" w:themeColor="text1"/>
          <w:u w:color="000000" w:themeColor="text1"/>
        </w:rPr>
        <w:t>’</w:t>
      </w:r>
      <w:r w:rsidRPr="002149CB">
        <w:rPr>
          <w:color w:val="000000" w:themeColor="text1"/>
          <w:u w:color="000000" w:themeColor="text1"/>
        </w:rPr>
        <w:t xml:space="preserve">s </w:t>
      </w:r>
      <w:r w:rsidRPr="002149CB">
        <w:rPr>
          <w:color w:val="000000" w:themeColor="text1"/>
          <w:u w:color="000000" w:themeColor="text1"/>
        </w:rPr>
        <w:lastRenderedPageBreak/>
        <w:t>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Pr>
          <w:color w:val="000000" w:themeColor="text1"/>
          <w:u w:color="000000" w:themeColor="text1"/>
        </w:rPr>
        <w:noBreakHyphen/>
      </w:r>
      <w:r w:rsidRPr="002149CB">
        <w:rPr>
          <w:color w:val="000000" w:themeColor="text1"/>
          <w:u w:color="000000" w:themeColor="text1"/>
        </w:rPr>
        <w:t>11</w:t>
      </w:r>
      <w:r>
        <w:rPr>
          <w:color w:val="000000" w:themeColor="text1"/>
          <w:u w:color="000000" w:themeColor="text1"/>
        </w:rPr>
        <w:noBreakHyphen/>
      </w:r>
      <w:r w:rsidRPr="002149CB">
        <w:rPr>
          <w:color w:val="000000" w:themeColor="text1"/>
          <w:u w:color="000000" w:themeColor="text1"/>
        </w:rPr>
        <w:t>705. The amounts appropriated in this section shall constitute the State</w:t>
      </w:r>
      <w:r w:rsidRPr="00070E98">
        <w:rPr>
          <w:color w:val="000000" w:themeColor="text1"/>
          <w:u w:color="000000" w:themeColor="text1"/>
        </w:rPr>
        <w:t>’</w:t>
      </w:r>
      <w:r w:rsidRPr="002149CB">
        <w:rPr>
          <w:color w:val="000000" w:themeColor="text1"/>
          <w:u w:color="000000" w:themeColor="text1"/>
        </w:rPr>
        <w:t xml:space="preserve">s pro rata contributions to these programs except the State shall pay its pro rata share of health and dental insurance premiums for retired state and public school employees for the current fiscal year; </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149CB">
        <w:rPr>
          <w:color w:val="000000" w:themeColor="text1"/>
          <w:u w:color="000000" w:themeColor="text1"/>
        </w:rPr>
        <w:t>(3)</w:t>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allow an active or retired employee to remove a dependent spouse from the employee</w:t>
      </w:r>
      <w:r w:rsidRPr="00070E98">
        <w:rPr>
          <w:color w:val="000000" w:themeColor="text1"/>
          <w:u w:val="single" w:color="000000" w:themeColor="text1"/>
        </w:rPr>
        <w:t>’</w:t>
      </w:r>
      <w:r>
        <w:rPr>
          <w:color w:val="000000" w:themeColor="text1"/>
          <w:u w:val="single" w:color="000000" w:themeColor="text1"/>
        </w:rPr>
        <w:t>s group health, dental, life, accidental death and dismemberment, and disability insurance policies at any time after the employee and spouse divorce;</w:t>
      </w:r>
    </w:p>
    <w:p w:rsidR="00070E98" w:rsidRPr="000F2ED9"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E98">
        <w:rPr>
          <w:color w:val="000000" w:themeColor="text1"/>
          <w:u w:color="000000" w:themeColor="text1"/>
        </w:rPr>
        <w:tab/>
      </w:r>
      <w:r w:rsidRPr="00070E98">
        <w:rPr>
          <w:color w:val="000000" w:themeColor="text1"/>
          <w:u w:color="000000" w:themeColor="text1"/>
        </w:rPr>
        <w:tab/>
      </w:r>
      <w:r w:rsidRPr="00070E98">
        <w:rPr>
          <w:color w:val="000000" w:themeColor="text1"/>
          <w:u w:color="000000" w:themeColor="text1"/>
        </w:rPr>
        <w:tab/>
      </w:r>
      <w:r>
        <w:rPr>
          <w:color w:val="000000" w:themeColor="text1"/>
          <w:u w:val="single" w:color="000000" w:themeColor="text1"/>
        </w:rPr>
        <w:t>(b)</w:t>
      </w:r>
      <w:r w:rsidRPr="00070E98">
        <w:rPr>
          <w:color w:val="000000" w:themeColor="text1"/>
          <w:u w:color="000000" w:themeColor="text1"/>
        </w:rPr>
        <w:tab/>
      </w:r>
      <w:r>
        <w:rPr>
          <w:color w:val="000000" w:themeColor="text1"/>
          <w:u w:val="single" w:color="000000" w:themeColor="text1"/>
        </w:rPr>
        <w:t>allow an active or retired employee to alter the designated beneficiary of the employee</w:t>
      </w:r>
      <w:r w:rsidRPr="00070E98">
        <w:rPr>
          <w:color w:val="000000" w:themeColor="text1"/>
          <w:u w:val="single" w:color="000000" w:themeColor="text1"/>
        </w:rPr>
        <w:t>’</w:t>
      </w:r>
      <w:r>
        <w:rPr>
          <w:color w:val="000000" w:themeColor="text1"/>
          <w:u w:val="single" w:color="000000" w:themeColor="text1"/>
        </w:rPr>
        <w:t>s group health, dental, life, accidental death and disability insurance at any time after a divorce;</w:t>
      </w: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Pr="002149CB">
        <w:rPr>
          <w:color w:val="000000" w:themeColor="text1"/>
          <w:u w:color="000000" w:themeColor="text1"/>
        </w:rPr>
        <w:t xml:space="preserve">adjust the plan, benefits, or contributions, at any time to insure the fiscal stability of the system; </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D9">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ab/>
      </w:r>
      <w:r w:rsidRPr="002149CB">
        <w:rPr>
          <w:color w:val="000000" w:themeColor="text1"/>
          <w:u w:color="000000" w:themeColor="text1"/>
        </w:rPr>
        <w:t>set aside in separate continuing accounts in the State Treasury, appropriately identified, all funds, state</w:t>
      </w:r>
      <w:r>
        <w:rPr>
          <w:color w:val="000000" w:themeColor="text1"/>
          <w:u w:color="000000" w:themeColor="text1"/>
        </w:rPr>
        <w:noBreakHyphen/>
      </w:r>
      <w:r w:rsidRPr="002149CB">
        <w:rPr>
          <w:color w:val="000000" w:themeColor="text1"/>
          <w:u w:color="000000" w:themeColor="text1"/>
        </w:rPr>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Pr>
          <w:color w:val="000000" w:themeColor="text1"/>
          <w:u w:color="000000" w:themeColor="text1"/>
        </w:rPr>
        <w:noBreakHyphen/>
      </w:r>
      <w:r w:rsidRPr="002149CB">
        <w:rPr>
          <w:color w:val="000000" w:themeColor="text1"/>
          <w:u w:color="000000" w:themeColor="text1"/>
        </w:rPr>
        <w:t>half months</w:t>
      </w:r>
      <w:r w:rsidRPr="00070E98">
        <w:rPr>
          <w:color w:val="000000" w:themeColor="text1"/>
          <w:u w:color="000000" w:themeColor="text1"/>
        </w:rPr>
        <w:t>’</w:t>
      </w:r>
      <w:r w:rsidRPr="002149CB">
        <w:rPr>
          <w:color w:val="000000" w:themeColor="text1"/>
          <w:u w:color="000000" w:themeColor="text1"/>
        </w:rPr>
        <w:t xml:space="preserve"> claims must</w:t>
      </w:r>
      <w:r>
        <w:rPr>
          <w:color w:val="000000" w:themeColor="text1"/>
          <w:u w:color="000000" w:themeColor="text1"/>
        </w:rPr>
        <w:t xml:space="preserve"> be maintained in the accounts.”</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0E98" w:rsidRPr="00E5077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50778">
        <w:rPr>
          <w:color w:val="000000" w:themeColor="text1"/>
          <w:u w:color="000000" w:themeColor="text1"/>
        </w:rPr>
        <w:t>Section 9</w:t>
      </w:r>
      <w:r>
        <w:rPr>
          <w:color w:val="000000" w:themeColor="text1"/>
          <w:u w:color="000000" w:themeColor="text1"/>
        </w:rPr>
        <w:noBreakHyphen/>
      </w:r>
      <w:r w:rsidRPr="00E50778">
        <w:rPr>
          <w:color w:val="000000" w:themeColor="text1"/>
          <w:u w:color="000000" w:themeColor="text1"/>
        </w:rPr>
        <w:t>1</w:t>
      </w:r>
      <w:r>
        <w:rPr>
          <w:color w:val="000000" w:themeColor="text1"/>
          <w:u w:color="000000" w:themeColor="text1"/>
        </w:rPr>
        <w:noBreakHyphen/>
      </w:r>
      <w:r w:rsidRPr="00E50778">
        <w:rPr>
          <w:color w:val="000000" w:themeColor="text1"/>
          <w:u w:color="000000" w:themeColor="text1"/>
        </w:rPr>
        <w:t>1620(B) of the 1976 Code</w:t>
      </w:r>
      <w:r w:rsidR="00BA34D1">
        <w:rPr>
          <w:color w:val="000000" w:themeColor="text1"/>
          <w:u w:color="000000" w:themeColor="text1"/>
        </w:rPr>
        <w:t>, as last amended by Act 387 of 2000,</w:t>
      </w:r>
      <w:r w:rsidRPr="00E50778">
        <w:rPr>
          <w:color w:val="000000" w:themeColor="text1"/>
          <w:u w:color="000000" w:themeColor="text1"/>
        </w:rPr>
        <w:t xml:space="preserve"> is</w:t>
      </w:r>
      <w:r w:rsidR="00BA34D1">
        <w:rPr>
          <w:color w:val="000000" w:themeColor="text1"/>
          <w:u w:color="000000" w:themeColor="text1"/>
        </w:rPr>
        <w:t xml:space="preserve"> further</w:t>
      </w:r>
      <w:r w:rsidRPr="00E50778">
        <w:rPr>
          <w:color w:val="000000" w:themeColor="text1"/>
          <w:u w:color="000000" w:themeColor="text1"/>
        </w:rPr>
        <w:t xml:space="preserve"> amended to read: </w:t>
      </w:r>
    </w:p>
    <w:p w:rsidR="00070E98" w:rsidRPr="00E5077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E98" w:rsidRPr="00E5077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0778">
        <w:rPr>
          <w:color w:val="000000" w:themeColor="text1"/>
          <w:u w:color="000000" w:themeColor="text1"/>
        </w:rPr>
        <w:t>“(B)</w:t>
      </w:r>
      <w:r w:rsidRPr="00BA34D1">
        <w:rPr>
          <w:strike/>
          <w:color w:val="000000" w:themeColor="text1"/>
          <w:u w:color="000000" w:themeColor="text1"/>
        </w:rPr>
        <w:t>(1)</w:t>
      </w:r>
      <w:r w:rsidR="00BA34D1">
        <w:rPr>
          <w:color w:val="000000" w:themeColor="text1"/>
          <w:u w:color="000000" w:themeColor="text1"/>
        </w:rPr>
        <w:tab/>
      </w:r>
      <w:r w:rsidR="00BA34D1">
        <w:rPr>
          <w:color w:val="000000" w:themeColor="text1"/>
          <w:u w:color="000000" w:themeColor="text1"/>
        </w:rPr>
        <w:tab/>
      </w:r>
      <w:r w:rsidRPr="00E50778">
        <w:rPr>
          <w:color w:val="000000" w:themeColor="text1"/>
          <w:u w:color="000000" w:themeColor="text1"/>
        </w:rPr>
        <w:t>A retired member,</w:t>
      </w:r>
      <w:r w:rsidRPr="00E50778">
        <w:rPr>
          <w:strike/>
          <w:color w:val="000000" w:themeColor="text1"/>
          <w:u w:color="000000" w:themeColor="text1"/>
        </w:rPr>
        <w:t xml:space="preserve"> within one year</w:t>
      </w:r>
      <w:r w:rsidRPr="00E50778">
        <w:rPr>
          <w:color w:val="000000" w:themeColor="text1"/>
          <w:u w:color="000000" w:themeColor="text1"/>
        </w:rPr>
        <w:t xml:space="preserve"> </w:t>
      </w:r>
      <w:r w:rsidRPr="00E50778">
        <w:rPr>
          <w:color w:val="000000" w:themeColor="text1"/>
          <w:u w:val="single" w:color="000000" w:themeColor="text1"/>
        </w:rPr>
        <w:t>at any time</w:t>
      </w:r>
      <w:r w:rsidRPr="00E50778">
        <w:rPr>
          <w:color w:val="000000" w:themeColor="text1"/>
          <w:u w:color="000000" w:themeColor="text1"/>
        </w:rPr>
        <w:t xml:space="preserve">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the new form of monthly payment is elected.</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0778">
        <w:rPr>
          <w:color w:val="000000" w:themeColor="text1"/>
          <w:u w:color="000000" w:themeColor="text1"/>
        </w:rPr>
        <w:tab/>
      </w:r>
      <w:r w:rsidRPr="00E50778">
        <w:rPr>
          <w:color w:val="000000" w:themeColor="text1"/>
          <w:u w:color="000000" w:themeColor="text1"/>
        </w:rPr>
        <w:tab/>
      </w:r>
      <w:r w:rsidRPr="00E50778">
        <w:rPr>
          <w:strike/>
          <w:color w:val="000000" w:themeColor="text1"/>
          <w:u w:color="000000" w:themeColor="text1"/>
        </w:rPr>
        <w:t>(2)</w:t>
      </w:r>
      <w:r w:rsidRPr="00070E98">
        <w:rPr>
          <w:color w:val="000000" w:themeColor="text1"/>
          <w:u w:color="000000" w:themeColor="text1"/>
        </w:rPr>
        <w:tab/>
      </w:r>
      <w:r w:rsidRPr="00E50778">
        <w:rPr>
          <w:strike/>
          <w:color w:val="000000" w:themeColor="text1"/>
          <w:u w:color="000000" w:themeColor="text1"/>
        </w:rPr>
        <w:t>Notwithstanding any other provision of law, a retired member</w:t>
      </w:r>
      <w:r w:rsidRPr="00070E98">
        <w:rPr>
          <w:strike/>
          <w:color w:val="000000" w:themeColor="text1"/>
          <w:u w:color="000000" w:themeColor="text1"/>
        </w:rPr>
        <w:t>’</w:t>
      </w:r>
      <w:r w:rsidRPr="00E50778">
        <w:rPr>
          <w:strike/>
          <w:color w:val="000000" w:themeColor="text1"/>
          <w:u w:color="000000" w:themeColor="text1"/>
        </w:rPr>
        <w:t>s form of monthly payment may not be changed more than twice. A reversion to the maximum retirement allowance payable under law upon the death of the beneficiary or beneficiaries as provided in Options B and C of subsection (A) constitutes a change in the form of monthly payment for the purposes of this item.</w:t>
      </w:r>
      <w:r w:rsidRPr="00E50778">
        <w:rPr>
          <w:color w:val="000000" w:themeColor="text1"/>
          <w:u w:color="000000" w:themeColor="text1"/>
        </w:rPr>
        <w:t>”</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42C5"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1C0E00" w:rsidRDefault="00070E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FC0" w:rsidRDefault="00464FC0" w:rsidP="00464FC0">
      <w:pPr>
        <w:suppressAutoHyphens/>
      </w:pPr>
    </w:p>
    <w:sectPr w:rsidR="00464FC0" w:rsidSect="00464F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2C5" w:rsidRDefault="00E742C5" w:rsidP="009F0C77">
      <w:r>
        <w:separator/>
      </w:r>
    </w:p>
  </w:endnote>
  <w:endnote w:type="continuationSeparator" w:id="0">
    <w:p w:rsidR="00E742C5" w:rsidRDefault="00E74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A63992-DD9B-41CB-88F6-738FF2EEF12B}"/>
    <w:embedBold r:id="rId2" w:fontKey="{B700626C-A982-41B4-89F6-44A49DD17A0D}"/>
  </w:font>
  <w:font w:name="Calibri">
    <w:panose1 w:val="020F0502020204030204"/>
    <w:charset w:val="00"/>
    <w:family w:val="swiss"/>
    <w:pitch w:val="variable"/>
    <w:sig w:usb0="E00002FF" w:usb1="4000ACFF" w:usb2="00000001" w:usb3="00000000" w:csb0="0000019F" w:csb1="00000000"/>
    <w:embedRegular r:id="rId3" w:fontKey="{2BC7B31B-9DA1-4BE0-A0E4-FE716E62FD18}"/>
  </w:font>
  <w:font w:name="Segoe UI">
    <w:panose1 w:val="020B0502040204020203"/>
    <w:charset w:val="00"/>
    <w:family w:val="swiss"/>
    <w:pitch w:val="variable"/>
    <w:sig w:usb0="E10022FF" w:usb1="C000E47F" w:usb2="00000029" w:usb3="00000000" w:csb0="000001DF" w:csb1="00000000"/>
    <w:embedRegular r:id="rId4" w:fontKey="{7E06C1EB-952F-436C-8E7A-7420E7197B43}"/>
  </w:font>
  <w:font w:name="Cambria">
    <w:panose1 w:val="02040503050406030204"/>
    <w:charset w:val="00"/>
    <w:family w:val="roman"/>
    <w:pitch w:val="variable"/>
    <w:sig w:usb0="E00002FF" w:usb1="400004FF" w:usb2="00000000" w:usb3="00000000" w:csb0="0000019F" w:csb1="00000000"/>
    <w:embedRegular r:id="rId5" w:fontKey="{9978409B-A532-4474-A5B3-8DC2D27C49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C0" w:rsidRPr="00C742CF" w:rsidRDefault="00464FC0" w:rsidP="00C742CF">
    <w:pPr>
      <w:pStyle w:val="Footer"/>
      <w:tabs>
        <w:tab w:val="clear" w:pos="4680"/>
        <w:tab w:val="clear" w:pos="9360"/>
        <w:tab w:val="center" w:pos="2995"/>
      </w:tabs>
      <w:spacing w:before="120"/>
    </w:pPr>
    <w:r>
      <w:t>[3437]</w:t>
    </w:r>
    <w:r>
      <w:tab/>
    </w:r>
    <w:r>
      <w:fldChar w:fldCharType="begin"/>
    </w:r>
    <w:r>
      <w:instrText xml:space="preserve"> PAGE  \* MERGEFORMAT </w:instrText>
    </w:r>
    <w:r>
      <w:fldChar w:fldCharType="separate"/>
    </w:r>
    <w:r w:rsidR="001612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2C5" w:rsidRDefault="00E742C5" w:rsidP="009F0C77">
      <w:r>
        <w:separator/>
      </w:r>
    </w:p>
  </w:footnote>
  <w:footnote w:type="continuationSeparator" w:id="0">
    <w:p w:rsidR="00E742C5" w:rsidRDefault="00E74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6CZ15"/>
    <w:docVar w:name="CoverBillType" w:val="b"/>
    <w:docVar w:name="docpath" w:val="L:\Council\bills\NBD\11046CZ15.DOCX"/>
    <w:docVar w:name="dvBillNumber" w:val="3437"/>
    <w:docVar w:name="dvBillNumberPrefix" w:val="H. "/>
    <w:docVar w:name="dvOriginalBody" w:val="House"/>
    <w:docVar w:name="dvSteno" w:val="NBD"/>
    <w:docVar w:name="NameofBody" w:val="h"/>
    <w:docVar w:name="vgroup2" w:val="Council"/>
  </w:docVars>
  <w:rsids>
    <w:rsidRoot w:val="00E742C5"/>
    <w:rsid w:val="00011869"/>
    <w:rsid w:val="00015CD6"/>
    <w:rsid w:val="00070E98"/>
    <w:rsid w:val="000E1785"/>
    <w:rsid w:val="000F40FA"/>
    <w:rsid w:val="0010776B"/>
    <w:rsid w:val="00133E66"/>
    <w:rsid w:val="001435A3"/>
    <w:rsid w:val="00146ED3"/>
    <w:rsid w:val="00151044"/>
    <w:rsid w:val="00154C91"/>
    <w:rsid w:val="0016127A"/>
    <w:rsid w:val="001B083C"/>
    <w:rsid w:val="001C0E00"/>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B1022"/>
    <w:rsid w:val="003C4DAB"/>
    <w:rsid w:val="003C7AE6"/>
    <w:rsid w:val="003D01E8"/>
    <w:rsid w:val="003E5288"/>
    <w:rsid w:val="003F6D79"/>
    <w:rsid w:val="0041760A"/>
    <w:rsid w:val="00417C01"/>
    <w:rsid w:val="00464FC0"/>
    <w:rsid w:val="004809EE"/>
    <w:rsid w:val="004E7D54"/>
    <w:rsid w:val="005273C6"/>
    <w:rsid w:val="00530A69"/>
    <w:rsid w:val="00545593"/>
    <w:rsid w:val="00577C6C"/>
    <w:rsid w:val="005C2FE2"/>
    <w:rsid w:val="005E2BC9"/>
    <w:rsid w:val="00605102"/>
    <w:rsid w:val="006215AA"/>
    <w:rsid w:val="006913C9"/>
    <w:rsid w:val="0069470D"/>
    <w:rsid w:val="006A68D6"/>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77CD"/>
    <w:rsid w:val="00BA34D1"/>
    <w:rsid w:val="00BE3C22"/>
    <w:rsid w:val="00C0345E"/>
    <w:rsid w:val="00C3483A"/>
    <w:rsid w:val="00C742CF"/>
    <w:rsid w:val="00C74E9D"/>
    <w:rsid w:val="00C82FD3"/>
    <w:rsid w:val="00C92819"/>
    <w:rsid w:val="00CC6B7B"/>
    <w:rsid w:val="00CD2089"/>
    <w:rsid w:val="00D73A67"/>
    <w:rsid w:val="00D970A9"/>
    <w:rsid w:val="00DF3845"/>
    <w:rsid w:val="00E41911"/>
    <w:rsid w:val="00E742C5"/>
    <w:rsid w:val="00E92EEF"/>
    <w:rsid w:val="00EF2368"/>
    <w:rsid w:val="00F16C63"/>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6D32DB-183B-49C2-A1AA-DC5ECC28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0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022"/>
    <w:rPr>
      <w:rFonts w:ascii="Segoe UI" w:eastAsia="Times New Roman" w:hAnsi="Segoe UI" w:cs="Segoe UI"/>
      <w:sz w:val="18"/>
      <w:szCs w:val="18"/>
    </w:rPr>
  </w:style>
  <w:style w:type="character" w:styleId="Hyperlink">
    <w:name w:val="Hyperlink"/>
    <w:basedOn w:val="DefaultParagraphFont"/>
    <w:uiPriority w:val="99"/>
    <w:unhideWhenUsed/>
    <w:rsid w:val="00464F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37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5E52C-D172-419C-81E2-A2B241633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842</Words>
  <Characters>4801</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3437: State Health Plan - South Carolina Legislature Online</dc:title>
  <dc:creator>%USERNAME%</dc:creator>
  <cp:lastModifiedBy>N Cumfer</cp:lastModifiedBy>
  <cp:revision>2</cp:revision>
  <cp:lastPrinted>2015-01-20T18:40:00Z</cp:lastPrinted>
  <dcterms:created xsi:type="dcterms:W3CDTF">2016-12-02T18:01:00Z</dcterms:created>
  <dcterms:modified xsi:type="dcterms:W3CDTF">2016-12-02T18:01:00Z</dcterms:modified>
</cp:coreProperties>
</file>