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0C2" w:rsidRDefault="00E830C2" w:rsidP="00E830C2">
      <w:pPr>
        <w:widowControl w:val="0"/>
        <w:jc w:val="center"/>
      </w:pPr>
      <w:bookmarkStart w:id="0" w:name="_GoBack"/>
      <w:bookmarkEnd w:id="0"/>
      <w:r w:rsidRPr="00E830C2">
        <w:rPr>
          <w:b/>
        </w:rPr>
        <w:t>South Carolina General Assembly</w:t>
      </w:r>
    </w:p>
    <w:p w:rsidR="00E830C2" w:rsidRDefault="00E830C2" w:rsidP="00E830C2">
      <w:pPr>
        <w:widowControl w:val="0"/>
        <w:jc w:val="center"/>
      </w:pPr>
      <w:r>
        <w:t>121st Session, 2015-2016</w:t>
      </w:r>
    </w:p>
    <w:p w:rsidR="00E830C2" w:rsidRDefault="00E830C2" w:rsidP="00E830C2">
      <w:pPr>
        <w:widowControl w:val="0"/>
      </w:pPr>
    </w:p>
    <w:p w:rsidR="00E830C2" w:rsidRDefault="00E830C2" w:rsidP="00E830C2">
      <w:pPr>
        <w:widowControl w:val="0"/>
        <w:rPr>
          <w:b/>
        </w:rPr>
      </w:pPr>
      <w:r w:rsidRPr="00E830C2">
        <w:rPr>
          <w:b/>
        </w:rPr>
        <w:t>S.</w:t>
      </w:r>
      <w:r>
        <w:rPr>
          <w:b/>
        </w:rPr>
        <w:t xml:space="preserve"> </w:t>
      </w:r>
      <w:r w:rsidRPr="00E830C2">
        <w:rPr>
          <w:b/>
        </w:rPr>
        <w:t>425</w:t>
      </w:r>
    </w:p>
    <w:p w:rsidR="00E830C2" w:rsidRDefault="00E830C2" w:rsidP="00E830C2">
      <w:pPr>
        <w:widowControl w:val="0"/>
        <w:rPr>
          <w:b/>
        </w:rPr>
      </w:pPr>
    </w:p>
    <w:p w:rsidR="00E830C2" w:rsidRDefault="00E830C2" w:rsidP="00E830C2">
      <w:pPr>
        <w:widowControl w:val="0"/>
      </w:pPr>
      <w:r w:rsidRPr="00E830C2">
        <w:rPr>
          <w:b/>
        </w:rPr>
        <w:t>STATUS INFORMATION</w:t>
      </w:r>
    </w:p>
    <w:p w:rsidR="00E830C2" w:rsidRDefault="00E830C2" w:rsidP="00E830C2">
      <w:pPr>
        <w:widowControl w:val="0"/>
      </w:pPr>
    </w:p>
    <w:p w:rsidR="00E830C2" w:rsidRDefault="00E830C2" w:rsidP="00E830C2">
      <w:pPr>
        <w:widowControl w:val="0"/>
      </w:pPr>
      <w:r>
        <w:t>General Bill</w:t>
      </w:r>
    </w:p>
    <w:p w:rsidR="00E830C2" w:rsidRDefault="00E830C2" w:rsidP="00E830C2">
      <w:pPr>
        <w:widowControl w:val="0"/>
      </w:pPr>
      <w:r>
        <w:t>Sponsors: Senator Massey</w:t>
      </w:r>
    </w:p>
    <w:p w:rsidR="00E830C2" w:rsidRDefault="00E830C2" w:rsidP="00E830C2">
      <w:pPr>
        <w:widowControl w:val="0"/>
      </w:pPr>
      <w:r>
        <w:t>Document Path: l:\s-res\asm\018apa .ls.asm.docx</w:t>
      </w:r>
    </w:p>
    <w:p w:rsidR="0011232D" w:rsidRDefault="0011232D" w:rsidP="00E830C2">
      <w:pPr>
        <w:widowControl w:val="0"/>
      </w:pPr>
      <w:r>
        <w:t>Companion/Similar bill(s): 93</w:t>
      </w:r>
    </w:p>
    <w:p w:rsidR="00E830C2" w:rsidRDefault="00E830C2" w:rsidP="00E830C2">
      <w:pPr>
        <w:widowControl w:val="0"/>
      </w:pPr>
    </w:p>
    <w:p w:rsidR="00E830C2" w:rsidRDefault="00E830C2" w:rsidP="00E830C2">
      <w:pPr>
        <w:widowControl w:val="0"/>
      </w:pPr>
      <w:r>
        <w:t>Introduced in the Senate on February 5, 2015</w:t>
      </w:r>
    </w:p>
    <w:p w:rsidR="00E830C2" w:rsidRDefault="00E830C2" w:rsidP="00E830C2">
      <w:pPr>
        <w:widowControl w:val="0"/>
      </w:pPr>
      <w:r>
        <w:t xml:space="preserve">Currently residing in the Senate Committee on </w:t>
      </w:r>
      <w:r w:rsidRPr="00E830C2">
        <w:rPr>
          <w:b/>
        </w:rPr>
        <w:t>Judiciary</w:t>
      </w:r>
    </w:p>
    <w:p w:rsidR="00E830C2" w:rsidRDefault="00E830C2" w:rsidP="00E830C2">
      <w:pPr>
        <w:widowControl w:val="0"/>
      </w:pPr>
    </w:p>
    <w:p w:rsidR="00E830C2" w:rsidRDefault="00E830C2" w:rsidP="00E830C2">
      <w:pPr>
        <w:widowControl w:val="0"/>
      </w:pPr>
      <w:r>
        <w:t xml:space="preserve">Summary: </w:t>
      </w:r>
      <w:r w:rsidR="004A3CD5">
        <w:t>Regulations</w:t>
      </w:r>
    </w:p>
    <w:p w:rsidR="00E830C2" w:rsidRDefault="00E830C2" w:rsidP="00E830C2">
      <w:pPr>
        <w:widowControl w:val="0"/>
      </w:pPr>
    </w:p>
    <w:p w:rsidR="00E830C2" w:rsidRDefault="00E830C2" w:rsidP="00E830C2">
      <w:pPr>
        <w:widowControl w:val="0"/>
      </w:pPr>
    </w:p>
    <w:p w:rsidR="00E830C2" w:rsidRDefault="00E830C2" w:rsidP="00E830C2">
      <w:pPr>
        <w:widowControl w:val="0"/>
        <w:tabs>
          <w:tab w:val="center" w:pos="590"/>
          <w:tab w:val="center" w:pos="1440"/>
          <w:tab w:val="left" w:pos="1872"/>
          <w:tab w:val="left" w:pos="9187"/>
        </w:tabs>
      </w:pPr>
      <w:r w:rsidRPr="00E830C2">
        <w:rPr>
          <w:b/>
        </w:rPr>
        <w:t>HISTORY OF LEGISLATIVE ACTIONS</w:t>
      </w:r>
    </w:p>
    <w:p w:rsidR="00E830C2" w:rsidRDefault="00E830C2" w:rsidP="00E830C2">
      <w:pPr>
        <w:widowControl w:val="0"/>
        <w:tabs>
          <w:tab w:val="center" w:pos="590"/>
          <w:tab w:val="center" w:pos="1440"/>
          <w:tab w:val="left" w:pos="1872"/>
          <w:tab w:val="left" w:pos="9187"/>
        </w:tabs>
      </w:pPr>
    </w:p>
    <w:p w:rsidR="00E830C2" w:rsidRPr="00E830C2" w:rsidRDefault="00E830C2" w:rsidP="00E830C2">
      <w:pPr>
        <w:widowControl w:val="0"/>
        <w:tabs>
          <w:tab w:val="center" w:pos="590"/>
          <w:tab w:val="center" w:pos="1440"/>
          <w:tab w:val="left" w:pos="1872"/>
          <w:tab w:val="left" w:pos="9187"/>
        </w:tabs>
      </w:pPr>
      <w:r w:rsidRPr="00E830C2">
        <w:rPr>
          <w:u w:val="single"/>
        </w:rPr>
        <w:tab/>
        <w:t>Date</w:t>
      </w:r>
      <w:r w:rsidRPr="00E830C2">
        <w:rPr>
          <w:u w:val="single"/>
        </w:rPr>
        <w:tab/>
        <w:t>Body</w:t>
      </w:r>
      <w:r w:rsidRPr="00E830C2">
        <w:rPr>
          <w:u w:val="single"/>
        </w:rPr>
        <w:tab/>
        <w:t>Action Description with journal page number</w:t>
      </w:r>
      <w:r w:rsidRPr="00E830C2">
        <w:rPr>
          <w:u w:val="single"/>
        </w:rPr>
        <w:tab/>
      </w:r>
    </w:p>
    <w:p w:rsidR="0069503A" w:rsidRDefault="0069503A" w:rsidP="0069503A">
      <w:pPr>
        <w:widowControl w:val="0"/>
        <w:tabs>
          <w:tab w:val="right" w:pos="1008"/>
          <w:tab w:val="left" w:pos="1152"/>
          <w:tab w:val="left" w:pos="1872"/>
          <w:tab w:val="left" w:pos="9187"/>
        </w:tabs>
        <w:ind w:left="2088" w:hanging="2088"/>
      </w:pPr>
      <w:r>
        <w:tab/>
        <w:t>2/5/2015</w:t>
      </w:r>
      <w:r>
        <w:tab/>
        <w:t>Senate</w:t>
      </w:r>
      <w:r>
        <w:tab/>
      </w:r>
      <w:r w:rsidRPr="00746B86">
        <w:t>Introduced and read first time (</w:t>
      </w:r>
      <w:hyperlink r:id="rId6" w:history="1">
        <w:r w:rsidRPr="00054D76">
          <w:rPr>
            <w:rStyle w:val="Hyperlink"/>
          </w:rPr>
          <w:t>Senate Journal</w:t>
        </w:r>
        <w:r w:rsidRPr="00054D76">
          <w:rPr>
            <w:rStyle w:val="Hyperlink"/>
          </w:rPr>
          <w:noBreakHyphen/>
          <w:t>page 6</w:t>
        </w:r>
      </w:hyperlink>
      <w:r w:rsidRPr="00746B86">
        <w:t>)</w:t>
      </w:r>
    </w:p>
    <w:p w:rsidR="0069503A" w:rsidRDefault="0069503A" w:rsidP="0069503A">
      <w:pPr>
        <w:widowControl w:val="0"/>
        <w:tabs>
          <w:tab w:val="right" w:pos="1008"/>
          <w:tab w:val="left" w:pos="1152"/>
          <w:tab w:val="left" w:pos="1872"/>
          <w:tab w:val="left" w:pos="9187"/>
        </w:tabs>
        <w:ind w:left="2088" w:hanging="2088"/>
      </w:pPr>
      <w:r>
        <w:tab/>
        <w:t>2/5/2015</w:t>
      </w:r>
      <w:r>
        <w:tab/>
        <w:t>Senate</w:t>
      </w:r>
      <w:r>
        <w:tab/>
      </w:r>
      <w:r w:rsidRPr="00746B86">
        <w:t>Ref</w:t>
      </w:r>
      <w:r>
        <w:t xml:space="preserve">erred to Committee on </w:t>
      </w:r>
      <w:r w:rsidRPr="00746B86">
        <w:rPr>
          <w:b/>
        </w:rPr>
        <w:t>Judiciary</w:t>
      </w:r>
      <w:r>
        <w:t xml:space="preserve"> </w:t>
      </w:r>
      <w:r w:rsidRPr="00746B86">
        <w:t>(</w:t>
      </w:r>
      <w:hyperlink r:id="rId7" w:history="1">
        <w:r w:rsidRPr="00054D76">
          <w:rPr>
            <w:rStyle w:val="Hyperlink"/>
          </w:rPr>
          <w:t>Senate Journal</w:t>
        </w:r>
        <w:r w:rsidRPr="00054D76">
          <w:rPr>
            <w:rStyle w:val="Hyperlink"/>
          </w:rPr>
          <w:noBreakHyphen/>
          <w:t>page 6</w:t>
        </w:r>
      </w:hyperlink>
      <w:r w:rsidRPr="00746B86">
        <w:t>)</w:t>
      </w:r>
    </w:p>
    <w:p w:rsidR="0069503A" w:rsidRDefault="0069503A" w:rsidP="0069503A">
      <w:pPr>
        <w:widowControl w:val="0"/>
        <w:tabs>
          <w:tab w:val="right" w:pos="1008"/>
          <w:tab w:val="left" w:pos="1152"/>
          <w:tab w:val="left" w:pos="1872"/>
          <w:tab w:val="left" w:pos="9187"/>
        </w:tabs>
        <w:ind w:left="2088" w:hanging="2088"/>
      </w:pPr>
      <w:r>
        <w:tab/>
        <w:t>4/22/2015</w:t>
      </w:r>
      <w:r>
        <w:tab/>
        <w:t>Senate</w:t>
      </w:r>
      <w:r>
        <w:tab/>
      </w:r>
      <w:r w:rsidRPr="00746B86">
        <w:t>Referred to Sub</w:t>
      </w:r>
      <w:r>
        <w:t xml:space="preserve">committee: Massey (ch), Malloy, </w:t>
      </w:r>
      <w:r w:rsidRPr="00746B86">
        <w:t>Gregory, Hembree, Johnson</w:t>
      </w:r>
    </w:p>
    <w:p w:rsidR="0069503A" w:rsidRDefault="0069503A" w:rsidP="0069503A">
      <w:pPr>
        <w:widowControl w:val="0"/>
        <w:tabs>
          <w:tab w:val="right" w:pos="1008"/>
          <w:tab w:val="left" w:pos="1152"/>
          <w:tab w:val="left" w:pos="1872"/>
          <w:tab w:val="left" w:pos="9187"/>
        </w:tabs>
        <w:ind w:left="2088" w:hanging="2088"/>
      </w:pPr>
    </w:p>
    <w:p w:rsidR="00E830C2" w:rsidRDefault="00E830C2" w:rsidP="00E830C2">
      <w:pPr>
        <w:widowControl w:val="0"/>
        <w:tabs>
          <w:tab w:val="right" w:pos="1008"/>
          <w:tab w:val="left" w:pos="1152"/>
          <w:tab w:val="left" w:pos="1872"/>
          <w:tab w:val="left" w:pos="9187"/>
        </w:tabs>
        <w:ind w:left="2088" w:hanging="2088"/>
      </w:pPr>
      <w:r>
        <w:t xml:space="preserve">View the latest </w:t>
      </w:r>
      <w:hyperlink r:id="rId8" w:history="1">
        <w:r w:rsidRPr="00E830C2">
          <w:rPr>
            <w:rStyle w:val="Hyperlink"/>
          </w:rPr>
          <w:t>legislative information</w:t>
        </w:r>
      </w:hyperlink>
      <w:r>
        <w:t xml:space="preserve"> at the website</w:t>
      </w:r>
    </w:p>
    <w:p w:rsidR="00E830C2" w:rsidRDefault="00E830C2" w:rsidP="00E830C2">
      <w:pPr>
        <w:widowControl w:val="0"/>
        <w:tabs>
          <w:tab w:val="right" w:pos="1008"/>
          <w:tab w:val="left" w:pos="1152"/>
          <w:tab w:val="left" w:pos="1872"/>
          <w:tab w:val="left" w:pos="9187"/>
        </w:tabs>
        <w:ind w:left="2088" w:hanging="2088"/>
      </w:pPr>
    </w:p>
    <w:p w:rsidR="00E830C2" w:rsidRPr="00E830C2" w:rsidRDefault="00E830C2" w:rsidP="00E830C2">
      <w:pPr>
        <w:widowControl w:val="0"/>
        <w:tabs>
          <w:tab w:val="right" w:pos="1008"/>
          <w:tab w:val="left" w:pos="1152"/>
          <w:tab w:val="left" w:pos="1872"/>
          <w:tab w:val="left" w:pos="9187"/>
        </w:tabs>
        <w:ind w:left="2088" w:hanging="2088"/>
      </w:pPr>
    </w:p>
    <w:p w:rsidR="00E830C2" w:rsidRDefault="00E830C2" w:rsidP="00E830C2">
      <w:pPr>
        <w:widowControl w:val="0"/>
      </w:pPr>
      <w:r w:rsidRPr="00E830C2">
        <w:rPr>
          <w:b/>
        </w:rPr>
        <w:t>VERSIONS OF THIS BILL</w:t>
      </w:r>
    </w:p>
    <w:p w:rsidR="00E830C2" w:rsidRDefault="00E830C2" w:rsidP="00E830C2">
      <w:pPr>
        <w:widowControl w:val="0"/>
      </w:pPr>
    </w:p>
    <w:p w:rsidR="00E830C2" w:rsidRDefault="00054D76" w:rsidP="00E830C2">
      <w:pPr>
        <w:widowControl w:val="0"/>
      </w:pPr>
      <w:hyperlink r:id="rId9" w:history="1">
        <w:r w:rsidR="00E830C2">
          <w:rPr>
            <w:rStyle w:val="Hyperlink"/>
          </w:rPr>
          <w:t>2/5/2015</w:t>
        </w:r>
      </w:hyperlink>
    </w:p>
    <w:p w:rsidR="00E830C2" w:rsidRDefault="00E830C2" w:rsidP="00E830C2"/>
    <w:p w:rsidR="00E830C2" w:rsidRDefault="00E830C2" w:rsidP="00E830C2">
      <w:pPr>
        <w:sectPr w:rsidR="00E830C2" w:rsidSect="00E830C2">
          <w:pgSz w:w="12240" w:h="15840" w:code="1"/>
          <w:pgMar w:top="1080" w:right="1440" w:bottom="1080" w:left="1440" w:header="720" w:footer="720" w:gutter="0"/>
          <w:cols w:space="720"/>
          <w:noEndnote/>
          <w:docGrid w:linePitch="360"/>
        </w:sectPr>
      </w:pPr>
    </w:p>
    <w:p w:rsidR="005D0F7B" w:rsidRPr="00522CE0" w:rsidRDefault="005D0F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0E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0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w:t>
      </w:r>
      <w:r w:rsidR="00981DDA">
        <w:t xml:space="preserve"> 1976</w:t>
      </w:r>
      <w:r>
        <w:t xml:space="preserve"> CODE, BY ADDING SECTION 1</w:t>
      </w:r>
      <w:r>
        <w:noBreakHyphen/>
        <w:t>23</w:t>
      </w:r>
      <w:r>
        <w:noBreakHyphen/>
        <w:t>138 SO AS TO PROVIDE A REGULATION PROMULGATED UNDER THE ADMINISTRATIVE PROCEDURES ACT EXPIRES FIVE YEARS FROM THE DATE ON WHICH IT BECOMES EFFECTIVE; TO AM</w:t>
      </w:r>
      <w:r w:rsidR="00981DDA">
        <w:t>END SECTION 1</w:t>
      </w:r>
      <w:r w:rsidR="00981DDA">
        <w:noBreakHyphen/>
        <w:t>23</w:t>
      </w:r>
      <w:r w:rsidR="00981DDA">
        <w:noBreakHyphen/>
        <w:t>120</w:t>
      </w:r>
      <w:r>
        <w:t>, RELATING TO THE APPROVAL OF REGULATIONS, SO AS TO DELETE LANGUAGE REQUIRING A STATE AGENCY TO PERIODICALLY REVIEW REGULATIONS IT PROMULGATES.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0E9D" w:rsidRDefault="005F0E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0E9D" w:rsidRDefault="005F0E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Article 1, Chapter 23, Title 1 of the 1976 Code is amended by adding:</w:t>
      </w: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w:t>
      </w:r>
      <w:r>
        <w:noBreakHyphen/>
        <w:t>23</w:t>
      </w:r>
      <w:r>
        <w:noBreakHyphen/>
        <w:t>138.</w:t>
      </w:r>
      <w:r>
        <w:tab/>
        <w:t>A regulation promulgated under this article expires five years from the date on which it becomes effective.”</w:t>
      </w: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w:t>
      </w:r>
      <w:r>
        <w:noBreakHyphen/>
        <w:t>23</w:t>
      </w:r>
      <w:r>
        <w:noBreakHyphen/>
        <w:t>120 of the 1976 Code</w:t>
      </w:r>
      <w:r w:rsidR="00580526">
        <w:t xml:space="preserve"> </w:t>
      </w:r>
      <w:r>
        <w:t>amended to read:</w:t>
      </w: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w:t>
      </w:r>
      <w:r>
        <w:noBreakHyphen/>
        <w:t>23</w:t>
      </w:r>
      <w:r>
        <w:noBreakHyphen/>
        <w:t>120.</w:t>
      </w:r>
      <w:r>
        <w:tab/>
      </w:r>
      <w:r w:rsidR="00981DDA">
        <w:t>(A)</w:t>
      </w:r>
      <w:r w:rsidR="00981DDA">
        <w:tab/>
      </w:r>
      <w:r w:rsidRPr="00964229">
        <w:t>All regulations except those specifically exempted pursuant to subsection (H) must be filed with Legislative Council for submission to the General Assembly for review in accordan</w:t>
      </w:r>
      <w:r>
        <w:t xml:space="preserve">ce with this article; </w:t>
      </w:r>
      <w:r w:rsidRPr="00964229">
        <w:t>however, a regulation must not be filed with Legislative Council for submission to the General Assembly more than one year after publication of the drafting notice initiating the regulation pursuant to Section 1</w:t>
      </w:r>
      <w:r>
        <w:noBreakHyphen/>
      </w:r>
      <w:r w:rsidRPr="00964229">
        <w:t>23</w:t>
      </w:r>
      <w:r>
        <w:noBreakHyphen/>
      </w:r>
      <w:r w:rsidRPr="00964229">
        <w:t>110, except those regulations requiring a final assessment report as provided in Sections 1</w:t>
      </w:r>
      <w:r>
        <w:noBreakHyphen/>
      </w:r>
      <w:r w:rsidRPr="00964229">
        <w:t>23</w:t>
      </w:r>
      <w:r>
        <w:noBreakHyphen/>
      </w:r>
      <w:r w:rsidRPr="00964229">
        <w:t>270 and 1</w:t>
      </w:r>
      <w:r>
        <w:noBreakHyphen/>
      </w:r>
      <w:r w:rsidRPr="00964229">
        <w:t>23</w:t>
      </w:r>
      <w:r>
        <w:noBreakHyphen/>
        <w:t>280.</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(B)</w:t>
      </w:r>
      <w:r>
        <w:tab/>
      </w:r>
      <w:r w:rsidRPr="00964229">
        <w:t xml:space="preserve">To initiate the process of review, the agency shall file with the Legislative Council for submission to the President of the Senate </w:t>
      </w:r>
      <w:r w:rsidRPr="00964229">
        <w:lastRenderedPageBreak/>
        <w:t>and the Speaker of the House of Represe</w:t>
      </w:r>
      <w:r>
        <w:t>ntatives a document containing:</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(1)</w:t>
      </w:r>
      <w:r>
        <w:tab/>
      </w:r>
      <w:r w:rsidRPr="00964229">
        <w:t>a copy of the regulations promulgated;</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(2)</w:t>
      </w:r>
      <w:r>
        <w:tab/>
      </w:r>
      <w:r w:rsidRPr="00964229">
        <w:t>in the case of regulations proposing to amend an existing regulation or any clearly identifiable subdivision or portion of a regulation, the full text of the existing regulation or the text of the identifia</w:t>
      </w:r>
      <w:r>
        <w:t xml:space="preserve">ble portion of the regulation; </w:t>
      </w:r>
      <w:r w:rsidRPr="00964229">
        <w:t xml:space="preserve">text that is proposed to be deleted must be stricken through, and text that is proposed </w:t>
      </w:r>
      <w:r>
        <w:t>to be added must be underlined;</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(3)</w:t>
      </w:r>
      <w:r>
        <w:tab/>
        <w:t>a request for review;</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(4)</w:t>
      </w:r>
      <w:r>
        <w:tab/>
      </w:r>
      <w:r w:rsidRPr="00964229">
        <w:t xml:space="preserve">a brief synopsis of the regulations submitted which explains the content and any changes in existing regulations resulting </w:t>
      </w:r>
      <w:r>
        <w:t>from the submitted regulations;</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(5)</w:t>
      </w:r>
      <w:r>
        <w:tab/>
      </w:r>
      <w:r w:rsidRPr="00964229">
        <w:t>a copy of the final assessment report and the summary of the final report prepared by the division pursuant to Section 1</w:t>
      </w:r>
      <w:r>
        <w:noBreakHyphen/>
      </w:r>
      <w:r w:rsidRPr="00964229">
        <w:t>23</w:t>
      </w:r>
      <w:r>
        <w:noBreakHyphen/>
      </w:r>
      <w:r w:rsidRPr="00964229">
        <w:t>115.  A regulation that does not require an assessment report because the regulation does not have a substantial economic impact must inclu</w:t>
      </w:r>
      <w:r>
        <w:t xml:space="preserve">de a statement to that effect. </w:t>
      </w:r>
      <w:r w:rsidRPr="00964229">
        <w:t>A regulation exempt from filing an assessment report pursuant to Section 1</w:t>
      </w:r>
      <w:r>
        <w:noBreakHyphen/>
      </w:r>
      <w:r w:rsidRPr="00964229">
        <w:t>23</w:t>
      </w:r>
      <w:r>
        <w:noBreakHyphen/>
      </w:r>
      <w:r w:rsidRPr="00964229">
        <w:t>115(E) must include a</w:t>
      </w:r>
      <w:r>
        <w:t>n explanation of the exemption;</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(6)</w:t>
      </w:r>
      <w:r>
        <w:tab/>
      </w:r>
      <w:r w:rsidRPr="00964229">
        <w:t>a copy of the fiscal impact statement prepared by the agency as required by Section 1</w:t>
      </w:r>
      <w:r>
        <w:noBreakHyphen/>
      </w:r>
      <w:r w:rsidRPr="00964229">
        <w:t>23</w:t>
      </w:r>
      <w:r>
        <w:noBreakHyphen/>
        <w:t>110;</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(7)</w:t>
      </w:r>
      <w:r>
        <w:tab/>
      </w:r>
      <w:r w:rsidRPr="00964229">
        <w:t>a detailed statement of rationale which states the basis for the regulation, including the scientific or technical basis, if any, and identifies any studies, reports, policies, or statements of professional judgment or administrative need relied upo</w:t>
      </w:r>
      <w:r>
        <w:t>n in developing the regulation;</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(8)</w:t>
      </w:r>
      <w:r>
        <w:tab/>
      </w:r>
      <w:r w:rsidRPr="00964229">
        <w:t>a copy of the economic impact statement, as provided in Section 1</w:t>
      </w:r>
      <w:r>
        <w:noBreakHyphen/>
      </w:r>
      <w:r w:rsidRPr="00964229">
        <w:t>23</w:t>
      </w:r>
      <w:r>
        <w:noBreakHyphen/>
        <w:t>270(C)(1)(a); and</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(9)</w:t>
      </w:r>
      <w:r>
        <w:tab/>
      </w:r>
      <w:r w:rsidRPr="00964229">
        <w:t>a copy of the regulatory flexibility analysis, as provided in Section 1</w:t>
      </w:r>
      <w:r>
        <w:noBreakHyphen/>
      </w:r>
      <w:r w:rsidRPr="00964229">
        <w:t>23</w:t>
      </w:r>
      <w:r>
        <w:noBreakHyphen/>
        <w:t>270(C)(1)(b).</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(C)</w:t>
      </w:r>
      <w:r>
        <w:tab/>
      </w:r>
      <w:r w:rsidRPr="00202793">
        <w:rPr>
          <w:color w:val="000000"/>
        </w:rPr>
        <w:t>Upon receipt of the regulation, the President and Speaker shall refer the regulation for review to the standing committees of the Senate and House which are most concerned with the functi</w:t>
      </w:r>
      <w:r>
        <w:rPr>
          <w:color w:val="000000"/>
        </w:rPr>
        <w:t xml:space="preserve">on of the promulgating agency. </w:t>
      </w:r>
      <w:r w:rsidRPr="00202793">
        <w:rPr>
          <w:color w:val="000000"/>
        </w:rPr>
        <w:t>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the Legisla</w:t>
      </w:r>
      <w:r>
        <w:rPr>
          <w:color w:val="000000"/>
        </w:rPr>
        <w:t xml:space="preserve">tive Services Agency, or both. </w:t>
      </w:r>
      <w:r w:rsidRPr="00202793">
        <w:rPr>
          <w:color w:val="000000"/>
        </w:rPr>
        <w:t>The committees to which regulations are referred have one hundred twenty days from the date regulations are submitted to the General Assembly to consider and tak</w:t>
      </w:r>
      <w:r>
        <w:rPr>
          <w:color w:val="000000"/>
        </w:rPr>
        <w:t xml:space="preserve">e action on these regulations. </w:t>
      </w:r>
      <w:r w:rsidRPr="00202793">
        <w:rPr>
          <w:color w:val="000000"/>
        </w:rPr>
        <w:t>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(D)</w:t>
      </w:r>
      <w:r>
        <w:tab/>
      </w:r>
      <w:r w:rsidRPr="00964229">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w:t>
      </w:r>
      <w:r>
        <w:t xml:space="preserve">cation in the State Register. </w:t>
      </w:r>
      <w:r w:rsidRPr="00964229">
        <w:t>Upon introduction of the first joint resolution disapproving a regulation by a standing committee to which the regulation was referred for review, the one</w:t>
      </w:r>
      <w:r>
        <w:noBreakHyphen/>
      </w:r>
      <w:r w:rsidRPr="00964229">
        <w:t>hundred</w:t>
      </w:r>
      <w:r>
        <w:noBreakHyphen/>
      </w:r>
      <w:r w:rsidRPr="00964229">
        <w:t>twenty</w:t>
      </w:r>
      <w:r>
        <w:noBreakHyphen/>
      </w:r>
      <w:r w:rsidRPr="00964229">
        <w:t>day period for</w:t>
      </w:r>
      <w:r>
        <w:t xml:space="preserve"> automatic approval is tolled. </w:t>
      </w:r>
      <w:r w:rsidRPr="00964229">
        <w:t>A regulation may not be filed under the emergency provisions of Section 1</w:t>
      </w:r>
      <w:r>
        <w:noBreakHyphen/>
      </w:r>
      <w:r w:rsidRPr="00964229">
        <w:t>23</w:t>
      </w:r>
      <w:r>
        <w:noBreakHyphen/>
      </w:r>
      <w:r w:rsidRPr="00964229">
        <w:t>130 if a joint resolution to disapprove the regulation has been introduced by a standing committee to which</w:t>
      </w:r>
      <w:r>
        <w:t xml:space="preserve"> the regulation was referred. </w:t>
      </w:r>
      <w:r w:rsidRPr="00964229">
        <w:t>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w:t>
      </w:r>
      <w:r>
        <w:t xml:space="preserve">r of the period begins to run. </w:t>
      </w:r>
      <w:r w:rsidRPr="00964229">
        <w:t>If the remainder of the period is less than ninety days, additional days must be added to the r</w:t>
      </w:r>
      <w:r>
        <w:t xml:space="preserve">emainder to equal ninety days. </w:t>
      </w:r>
      <w:r w:rsidRPr="00964229">
        <w:t>The introduction of a joint resolution by the committee of either house does not prevent the introduction of a joint resolution by the committee of the other house to either approve or disappr</w:t>
      </w:r>
      <w:r>
        <w:t xml:space="preserve">ove the regulations concerned. </w:t>
      </w:r>
      <w:r w:rsidRPr="00964229">
        <w:t>A joint resolution approving or disappro</w:t>
      </w:r>
      <w:r>
        <w:t>ving a regulation must include:</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(1)</w:t>
      </w:r>
      <w:r>
        <w:tab/>
      </w:r>
      <w:r w:rsidRPr="00964229">
        <w:t>the synopsis of the regulation as</w:t>
      </w:r>
      <w:r>
        <w:t xml:space="preserve"> required by subsection (B)(4);</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(2)</w:t>
      </w:r>
      <w:r>
        <w:tab/>
      </w:r>
      <w:r w:rsidRPr="00964229">
        <w:t>the summary of the final assessment report prepared by the division pursuant to Section 1</w:t>
      </w:r>
      <w:r>
        <w:noBreakHyphen/>
      </w:r>
      <w:r w:rsidRPr="00964229">
        <w:t>23</w:t>
      </w:r>
      <w:r>
        <w:noBreakHyphen/>
      </w:r>
      <w:r w:rsidRPr="00964229">
        <w:t>115 or, as required by subsection (B)(5), the statement or explanation that an assessment repor</w:t>
      </w:r>
      <w:r>
        <w:t>t is not required or is exempt.</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(E)</w:t>
      </w:r>
      <w:r>
        <w:tab/>
      </w:r>
      <w:r w:rsidRPr="00964229">
        <w:t>The one</w:t>
      </w:r>
      <w:r>
        <w:noBreakHyphen/>
      </w:r>
      <w:r w:rsidRPr="00964229">
        <w:t>hundred</w:t>
      </w:r>
      <w:r>
        <w:noBreakHyphen/>
      </w:r>
      <w:r w:rsidRPr="00964229">
        <w:t>twenty</w:t>
      </w:r>
      <w:r>
        <w:noBreakHyphen/>
      </w:r>
      <w:r w:rsidRPr="00964229">
        <w:t>day period of review begins on the date the regulation is filed w</w:t>
      </w:r>
      <w:r>
        <w:t xml:space="preserve">ith the President and Speaker. </w:t>
      </w:r>
      <w:r w:rsidRPr="00964229">
        <w:t>Sine die adjournment of the General Assembly tolls the running of the period of review, and the remainder of the period begins to run upon the next convening of the General Assembly excluding special sessions called by the G</w:t>
      </w:r>
      <w:r>
        <w:t>overnor.</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(F)</w:t>
      </w:r>
      <w:r>
        <w:tab/>
      </w:r>
      <w:r w:rsidRPr="00964229">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noBreakHyphen/>
      </w:r>
      <w:r w:rsidRPr="00964229">
        <w:t>23</w:t>
      </w:r>
      <w:r>
        <w:noBreakHyphen/>
      </w:r>
      <w:r w:rsidRPr="00964229">
        <w:t>125, but the introduction does not toll the one</w:t>
      </w:r>
      <w:r>
        <w:noBreakHyphen/>
      </w:r>
      <w:r w:rsidRPr="00964229">
        <w:t>hundred</w:t>
      </w:r>
      <w:r>
        <w:noBreakHyphen/>
      </w:r>
      <w:r w:rsidRPr="00964229">
        <w:t>twenty</w:t>
      </w:r>
      <w:r>
        <w:noBreakHyphen/>
      </w:r>
      <w:r w:rsidRPr="00964229">
        <w:t>da</w:t>
      </w:r>
      <w:r>
        <w:t>y period of automatic approval.</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(G)</w:t>
      </w:r>
      <w:r>
        <w:tab/>
      </w:r>
      <w:r w:rsidRPr="00964229">
        <w:t>A regulation is deemed withdrawn if it has not become effective, as provided in this article, by the date of publication of the next State Register published after the end of the two</w:t>
      </w:r>
      <w:r>
        <w:noBreakHyphen/>
      </w:r>
      <w:r w:rsidRPr="00964229">
        <w:t>year session in which the regulation was submitted to the Pr</w:t>
      </w:r>
      <w:r>
        <w:t>esident and Speaker for review.</w:t>
      </w:r>
      <w:r w:rsidRPr="00964229">
        <w:t xml:space="preserve"> Other provisions of this article notwithstanding, a regulation deemed withdrawn pursuant to this subsection may be resubmitted by the agency for legislative review during the next legislative session without repeating the requirements of Section 1</w:t>
      </w:r>
      <w:r>
        <w:noBreakHyphen/>
      </w:r>
      <w:r w:rsidRPr="00964229">
        <w:t>23</w:t>
      </w:r>
      <w:r>
        <w:noBreakHyphen/>
      </w:r>
      <w:r w:rsidRPr="00964229">
        <w:t>110, 1</w:t>
      </w:r>
      <w:r>
        <w:noBreakHyphen/>
      </w:r>
      <w:r w:rsidRPr="00964229">
        <w:t>23</w:t>
      </w:r>
      <w:r>
        <w:noBreakHyphen/>
      </w:r>
      <w:r w:rsidRPr="00964229">
        <w:t>111, or 1</w:t>
      </w:r>
      <w:r>
        <w:noBreakHyphen/>
      </w:r>
      <w:r w:rsidRPr="00964229">
        <w:t>23</w:t>
      </w:r>
      <w:r>
        <w:noBreakHyphen/>
      </w:r>
      <w:r w:rsidRPr="00964229">
        <w:t>115 if the resubmitted regulation contains no substantive changes for th</w:t>
      </w:r>
      <w:r>
        <w:t>e previously submitted version.</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64229">
        <w:t>(H)</w:t>
      </w:r>
      <w:r>
        <w:tab/>
      </w:r>
      <w:r w:rsidRPr="00964229">
        <w:t>General Assembly review is not required for regulations promulgated:</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(1)</w:t>
      </w:r>
      <w:r>
        <w:tab/>
      </w:r>
      <w:r w:rsidRPr="006601A1">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w:t>
      </w:r>
      <w:r w:rsidRPr="006601A1">
        <w:rPr>
          <w:color w:val="000000" w:themeColor="text1"/>
          <w:u w:color="000000" w:themeColor="text1"/>
        </w:rPr>
        <w:t>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w:t>
      </w:r>
      <w:r>
        <w:rPr>
          <w:color w:val="000000" w:themeColor="text1"/>
          <w:u w:color="000000" w:themeColor="text1"/>
        </w:rPr>
        <w:t xml:space="preserve"> </w:t>
      </w:r>
      <w:r w:rsidRPr="006601A1">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w:t>
      </w:r>
      <w:r>
        <w:rPr>
          <w:color w:val="000000" w:themeColor="text1"/>
          <w:u w:color="000000" w:themeColor="text1"/>
        </w:rPr>
        <w:t xml:space="preserve"> </w:t>
      </w:r>
      <w:r w:rsidRPr="006601A1">
        <w:rPr>
          <w:color w:val="000000" w:themeColor="text1"/>
          <w:u w:color="000000" w:themeColor="text1"/>
        </w:rPr>
        <w:t>The notice published in the State Register shall identify the specific provisions of the state regulation that are repealed as a result of the invalidity of the underlying federal law and shall provide the text of the prior regulation, if any, which is reinstated.</w:t>
      </w:r>
      <w:r>
        <w:rPr>
          <w:color w:val="000000" w:themeColor="text1"/>
          <w:u w:color="000000" w:themeColor="text1"/>
        </w:rPr>
        <w:t xml:space="preserve"> </w:t>
      </w:r>
      <w:r w:rsidRPr="006601A1">
        <w:rPr>
          <w:color w:val="000000" w:themeColor="text1"/>
          <w:u w:color="000000" w:themeColor="text1"/>
        </w:rPr>
        <w:t>The agency may promulgate additional amendments to the regulation by complying with the applicable requirements of this chapter;</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(2)</w:t>
      </w:r>
      <w:r>
        <w:tab/>
        <w:t>by the S</w:t>
      </w:r>
      <w:r w:rsidRPr="00964229">
        <w:t>tate Board of Financial Institutions in order to authorize state</w:t>
      </w:r>
      <w:r>
        <w:noBreakHyphen/>
      </w:r>
      <w:r w:rsidRPr="00964229">
        <w:t>chartered banks, state</w:t>
      </w:r>
      <w:r>
        <w:noBreakHyphen/>
      </w:r>
      <w:r w:rsidRPr="00964229">
        <w:t>chartered savings and loan associations, and state</w:t>
      </w:r>
      <w:r>
        <w:noBreakHyphen/>
      </w:r>
      <w:r w:rsidRPr="00964229">
        <w:t>chartered credit unions to engage in activities that are authorized pursuant to Section 34</w:t>
      </w:r>
      <w:r>
        <w:noBreakHyphen/>
      </w:r>
      <w:r w:rsidRPr="00964229">
        <w:t>1</w:t>
      </w:r>
      <w:r>
        <w:noBreakHyphen/>
        <w:t>110;</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(3)</w:t>
      </w:r>
      <w:r>
        <w:tab/>
      </w:r>
      <w:r w:rsidRPr="00964229">
        <w:t>by the South Carolina Department of Revenue to adopt regulations, revenue rulings, revenue procedures, and technical advice memoranda of the Internal Revenue Service so as to maintain conformity with the Internal Revenue Code as defined in Section 12</w:t>
      </w:r>
      <w:r>
        <w:noBreakHyphen/>
      </w:r>
      <w:r w:rsidRPr="00964229">
        <w:t>6</w:t>
      </w:r>
      <w:r>
        <w:noBreakHyphen/>
        <w:t>40;</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64229">
        <w:t>(4)</w:t>
      </w:r>
      <w:r>
        <w:tab/>
      </w:r>
      <w:r w:rsidRPr="00964229">
        <w:t>as emergency regulations under Section 1</w:t>
      </w:r>
      <w:r>
        <w:noBreakHyphen/>
      </w:r>
      <w:r w:rsidRPr="00964229">
        <w:t>23</w:t>
      </w:r>
      <w:r>
        <w:noBreakHyphen/>
        <w:t>130.</w:t>
      </w:r>
    </w:p>
    <w:p w:rsidR="00930F43" w:rsidRPr="00964229"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(I)</w:t>
      </w:r>
      <w:r>
        <w:tab/>
      </w:r>
      <w:r w:rsidRPr="00964229">
        <w:t>For purposes of this section, only those calendar days occurring during a session of the General Assembly, excluding special sessions, are included</w:t>
      </w:r>
      <w:r>
        <w:t xml:space="preserve"> in computing the days elapsed.</w:t>
      </w:r>
    </w:p>
    <w:p w:rsidR="00930F43" w:rsidRPr="00966517"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966517">
        <w:rPr>
          <w:strike/>
        </w:rPr>
        <w:t>(J)</w:t>
      </w:r>
      <w:r w:rsidRPr="00966517">
        <w:tab/>
      </w:r>
      <w:r w:rsidRPr="00966517">
        <w:rPr>
          <w:strike/>
        </w:rPr>
        <w:t>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w:t>
      </w:r>
      <w:r>
        <w:rPr>
          <w:strike/>
        </w:rPr>
        <w:t xml:space="preserve">e not subject to this review. </w:t>
      </w:r>
      <w:r w:rsidRPr="00966517">
        <w:rPr>
          <w:strike/>
        </w:rPr>
        <w:t>Upon completion of the review, the agency shall submit to the Code Commissioner a report whic</w:t>
      </w:r>
      <w:r>
        <w:rPr>
          <w:strike/>
        </w:rPr>
        <w:t>h identifies those regulations:</w:t>
      </w:r>
    </w:p>
    <w:p w:rsidR="00930F43" w:rsidRPr="00966517"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66517">
        <w:tab/>
      </w:r>
      <w:r w:rsidRPr="00966517">
        <w:tab/>
      </w:r>
      <w:r w:rsidRPr="00966517">
        <w:rPr>
          <w:strike/>
        </w:rPr>
        <w:t>(1)</w:t>
      </w:r>
      <w:r w:rsidRPr="00966517">
        <w:tab/>
      </w:r>
      <w:r w:rsidRPr="00966517">
        <w:rPr>
          <w:strike/>
        </w:rPr>
        <w:t>for which the agency intends to begin the process of repeal i</w:t>
      </w:r>
      <w:r>
        <w:rPr>
          <w:strike/>
        </w:rPr>
        <w:t>n accordance with this article;</w:t>
      </w:r>
    </w:p>
    <w:p w:rsidR="00930F43" w:rsidRPr="00966517"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66517">
        <w:tab/>
      </w:r>
      <w:r w:rsidRPr="00966517">
        <w:tab/>
      </w:r>
      <w:r w:rsidRPr="00966517">
        <w:rPr>
          <w:strike/>
        </w:rPr>
        <w:t>(2)</w:t>
      </w:r>
      <w:r w:rsidRPr="00966517">
        <w:tab/>
      </w:r>
      <w:r w:rsidRPr="00966517">
        <w:rPr>
          <w:strike/>
        </w:rPr>
        <w:t>for which the agency intends to begin the process of amendment in</w:t>
      </w:r>
      <w:r>
        <w:rPr>
          <w:strike/>
        </w:rPr>
        <w:t xml:space="preserve"> accordance with this article; and</w:t>
      </w:r>
    </w:p>
    <w:p w:rsidR="00930F43" w:rsidRPr="00966517"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66517">
        <w:tab/>
      </w:r>
      <w:r w:rsidRPr="00966517">
        <w:tab/>
      </w:r>
      <w:r w:rsidRPr="00966517">
        <w:rPr>
          <w:strike/>
        </w:rPr>
        <w:t>(3)</w:t>
      </w:r>
      <w:r w:rsidRPr="00966517">
        <w:tab/>
      </w:r>
      <w:r w:rsidRPr="00966517">
        <w:rPr>
          <w:strike/>
        </w:rPr>
        <w:t>which do n</w:t>
      </w:r>
      <w:r>
        <w:rPr>
          <w:strike/>
        </w:rPr>
        <w:t>ot require repeal or amendment.</w:t>
      </w: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66517">
        <w:tab/>
      </w:r>
      <w:r w:rsidRPr="00966517">
        <w:rPr>
          <w:strike/>
        </w:rPr>
        <w:t>Nothing in this subsection may be construed to prevent an agency from repealing or amending a regulation in accordance with this article before or after it is identified in the report to the Code Commissioner.</w:t>
      </w:r>
      <w:r>
        <w:t>”</w:t>
      </w:r>
    </w:p>
    <w:p w:rsidR="00930F43"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F0E9D" w:rsidRDefault="00930F43"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097A26" w:rsidRDefault="00522CE0" w:rsidP="0093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30C2" w:rsidRDefault="00E830C2" w:rsidP="00E830C2">
      <w:pPr>
        <w:suppressAutoHyphens/>
        <w:jc w:val="both"/>
        <w:rPr>
          <w:rFonts w:eastAsia="Times New Roman"/>
        </w:rPr>
      </w:pPr>
    </w:p>
    <w:sectPr w:rsidR="00E830C2" w:rsidSect="00E830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E9D" w:rsidRDefault="005F0E9D" w:rsidP="00522CE0">
      <w:r>
        <w:separator/>
      </w:r>
    </w:p>
  </w:endnote>
  <w:endnote w:type="continuationSeparator" w:id="0">
    <w:p w:rsidR="005F0E9D" w:rsidRDefault="005F0E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332EF5-1EEF-44AB-BC0E-1F231E3F4D59}"/>
    <w:embedBold r:id="rId2" w:fontKey="{4DB8C388-EC1E-4532-9CA8-050443DB1702}"/>
  </w:font>
  <w:font w:name="Calibri">
    <w:panose1 w:val="020F0502020204030204"/>
    <w:charset w:val="00"/>
    <w:family w:val="swiss"/>
    <w:pitch w:val="variable"/>
    <w:sig w:usb0="E00002FF" w:usb1="4000ACFF" w:usb2="00000001" w:usb3="00000000" w:csb0="0000019F" w:csb1="00000000"/>
    <w:embedRegular r:id="rId3" w:fontKey="{031F473B-E8BB-402C-A5D8-B8A59A0AD868}"/>
    <w:embedBold r:id="rId4" w:fontKey="{022D1E6E-4C5C-43BB-88D9-0ABBD92ABA51}"/>
  </w:font>
  <w:font w:name="Cambria">
    <w:panose1 w:val="02040503050406030204"/>
    <w:charset w:val="00"/>
    <w:family w:val="roman"/>
    <w:pitch w:val="variable"/>
    <w:sig w:usb0="E00002FF" w:usb1="400004FF" w:usb2="00000000" w:usb3="00000000" w:csb0="0000019F" w:csb1="00000000"/>
    <w:embedRegular r:id="rId5" w:fontKey="{59F423FC-BE68-45DA-8880-A69AF96904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0C2" w:rsidRPr="005D0F7B" w:rsidRDefault="00E830C2" w:rsidP="005D0F7B">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sidR="00054D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E9D" w:rsidRDefault="005F0E9D" w:rsidP="00522CE0">
      <w:r>
        <w:separator/>
      </w:r>
    </w:p>
  </w:footnote>
  <w:footnote w:type="continuationSeparator" w:id="0">
    <w:p w:rsidR="005F0E9D" w:rsidRDefault="005F0E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PA .LS.ASM"/>
    <w:docVar w:name="CoverAttorneyInitials" w:val="LS"/>
    <w:docVar w:name="CoverAttorneyLastName" w:val="Simpson"/>
    <w:docVar w:name="CoverBillType" w:val="b"/>
    <w:docVar w:name="CoverSenator" w:val="ASM"/>
    <w:docVar w:name="dvBillNumber" w:val="425"/>
    <w:docVar w:name="dvBillNumberPrefix" w:val="S. "/>
    <w:docVar w:name="dvOriginalBody" w:val="Senate"/>
    <w:docVar w:name="fulldraftpath" w:val="L:\S-RES\ASM\018APA .LS.ASM.DOCX"/>
    <w:docVar w:name="NameofBody" w:val="S"/>
    <w:docVar w:name="vgroup2" w:val="S-RES"/>
  </w:docVars>
  <w:rsids>
    <w:rsidRoot w:val="005F0E9D"/>
    <w:rsid w:val="00042AC1"/>
    <w:rsid w:val="00046516"/>
    <w:rsid w:val="00054D76"/>
    <w:rsid w:val="0007601D"/>
    <w:rsid w:val="00097A26"/>
    <w:rsid w:val="000B0720"/>
    <w:rsid w:val="000B5EAF"/>
    <w:rsid w:val="0011232D"/>
    <w:rsid w:val="001315B2"/>
    <w:rsid w:val="00170561"/>
    <w:rsid w:val="00186AC9"/>
    <w:rsid w:val="00197DF1"/>
    <w:rsid w:val="001B3DD9"/>
    <w:rsid w:val="001B7E5D"/>
    <w:rsid w:val="001D3BAC"/>
    <w:rsid w:val="00216025"/>
    <w:rsid w:val="00245C4E"/>
    <w:rsid w:val="002B2467"/>
    <w:rsid w:val="002C1321"/>
    <w:rsid w:val="002C2031"/>
    <w:rsid w:val="002C5896"/>
    <w:rsid w:val="002D3BED"/>
    <w:rsid w:val="00307C2B"/>
    <w:rsid w:val="00383247"/>
    <w:rsid w:val="003D6E2B"/>
    <w:rsid w:val="003E7597"/>
    <w:rsid w:val="0044020F"/>
    <w:rsid w:val="00450668"/>
    <w:rsid w:val="004813A2"/>
    <w:rsid w:val="004952FA"/>
    <w:rsid w:val="004A3CD5"/>
    <w:rsid w:val="004B6A22"/>
    <w:rsid w:val="004D7F37"/>
    <w:rsid w:val="00522CE0"/>
    <w:rsid w:val="00565148"/>
    <w:rsid w:val="00570403"/>
    <w:rsid w:val="00580526"/>
    <w:rsid w:val="00593361"/>
    <w:rsid w:val="005A413B"/>
    <w:rsid w:val="005A5017"/>
    <w:rsid w:val="005A648C"/>
    <w:rsid w:val="005D0F7B"/>
    <w:rsid w:val="005F0E9D"/>
    <w:rsid w:val="005F1745"/>
    <w:rsid w:val="0069503A"/>
    <w:rsid w:val="006A1802"/>
    <w:rsid w:val="006C74EA"/>
    <w:rsid w:val="00720D40"/>
    <w:rsid w:val="007318D4"/>
    <w:rsid w:val="00765784"/>
    <w:rsid w:val="007A4390"/>
    <w:rsid w:val="007E5CB7"/>
    <w:rsid w:val="007F1FC0"/>
    <w:rsid w:val="008314D2"/>
    <w:rsid w:val="008B2F42"/>
    <w:rsid w:val="008B48E4"/>
    <w:rsid w:val="008C3697"/>
    <w:rsid w:val="008E185F"/>
    <w:rsid w:val="008F023B"/>
    <w:rsid w:val="00904E16"/>
    <w:rsid w:val="009162B3"/>
    <w:rsid w:val="00927C62"/>
    <w:rsid w:val="00930F43"/>
    <w:rsid w:val="00981DDA"/>
    <w:rsid w:val="00983951"/>
    <w:rsid w:val="00984124"/>
    <w:rsid w:val="00984640"/>
    <w:rsid w:val="00995C37"/>
    <w:rsid w:val="009C118A"/>
    <w:rsid w:val="00A02011"/>
    <w:rsid w:val="00A4011E"/>
    <w:rsid w:val="00A86015"/>
    <w:rsid w:val="00A9594E"/>
    <w:rsid w:val="00AE59C8"/>
    <w:rsid w:val="00B10098"/>
    <w:rsid w:val="00B32965"/>
    <w:rsid w:val="00B5790D"/>
    <w:rsid w:val="00B945C5"/>
    <w:rsid w:val="00BA20EA"/>
    <w:rsid w:val="00BB5AFC"/>
    <w:rsid w:val="00BC0A56"/>
    <w:rsid w:val="00C45366"/>
    <w:rsid w:val="00C57023"/>
    <w:rsid w:val="00C63660"/>
    <w:rsid w:val="00C74052"/>
    <w:rsid w:val="00CB187A"/>
    <w:rsid w:val="00CC0EC7"/>
    <w:rsid w:val="00D1088B"/>
    <w:rsid w:val="00D14DE6"/>
    <w:rsid w:val="00D156D2"/>
    <w:rsid w:val="00D35486"/>
    <w:rsid w:val="00D53E29"/>
    <w:rsid w:val="00D86943"/>
    <w:rsid w:val="00DA47B9"/>
    <w:rsid w:val="00DB6222"/>
    <w:rsid w:val="00DE5635"/>
    <w:rsid w:val="00E058D3"/>
    <w:rsid w:val="00E76AD9"/>
    <w:rsid w:val="00E830C2"/>
    <w:rsid w:val="00E91E2F"/>
    <w:rsid w:val="00EA3546"/>
    <w:rsid w:val="00EB3830"/>
    <w:rsid w:val="00EB47AE"/>
    <w:rsid w:val="00EC34E1"/>
    <w:rsid w:val="00EF5B98"/>
    <w:rsid w:val="00F0234A"/>
    <w:rsid w:val="00F05CF2"/>
    <w:rsid w:val="00F51241"/>
    <w:rsid w:val="00F52959"/>
    <w:rsid w:val="00F55884"/>
    <w:rsid w:val="00F7499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622A2BB-AE7A-46F8-8861-16F3D421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830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5&amp;session=121&amp;summary=B" TargetMode="External"/><Relationship Id="rId3" Type="http://schemas.openxmlformats.org/officeDocument/2006/relationships/webSettings" Target="webSettings.xml"/><Relationship Id="rId7" Type="http://schemas.openxmlformats.org/officeDocument/2006/relationships/hyperlink" Target="file:///h:\SJ%20Archive\2015\02-05-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05-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25_2015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1780</Words>
  <Characters>10148</Characters>
  <Application>Microsoft Office Word</Application>
  <DocSecurity>6</DocSecurity>
  <Lines>84</Lines>
  <Paragraphs>23</Paragraphs>
  <ScaleCrop>false</ScaleCrop>
  <Company> </Company>
  <LinksUpToDate>false</LinksUpToDate>
  <CharactersWithSpaces>11905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 Regulations - South Carolina Legislature Online</dc:title>
  <dc:subject/>
  <dc:creator>LeslieSimpson</dc:creator>
  <cp:keywords/>
  <dc:description/>
  <cp:lastModifiedBy>N Cumfer</cp:lastModifiedBy>
  <cp:revision>2</cp:revision>
  <dcterms:created xsi:type="dcterms:W3CDTF">2016-12-02T17:02:00Z</dcterms:created>
  <dcterms:modified xsi:type="dcterms:W3CDTF">2016-12-02T17:02:00Z</dcterms:modified>
</cp:coreProperties>
</file>