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4C1" w:rsidRDefault="000624C1" w:rsidP="000624C1">
      <w:pPr>
        <w:widowControl w:val="0"/>
        <w:jc w:val="center"/>
      </w:pPr>
      <w:bookmarkStart w:id="0" w:name="_GoBack"/>
      <w:bookmarkEnd w:id="0"/>
      <w:r w:rsidRPr="000624C1">
        <w:rPr>
          <w:b/>
        </w:rPr>
        <w:t>South Carolina General Assembly</w:t>
      </w:r>
    </w:p>
    <w:p w:rsidR="000624C1" w:rsidRDefault="000624C1" w:rsidP="000624C1">
      <w:pPr>
        <w:widowControl w:val="0"/>
        <w:jc w:val="center"/>
      </w:pPr>
      <w:r>
        <w:t>121st Session, 2015-2016</w:t>
      </w:r>
    </w:p>
    <w:p w:rsidR="000624C1" w:rsidRDefault="000624C1" w:rsidP="000624C1">
      <w:pPr>
        <w:widowControl w:val="0"/>
        <w:jc w:val="left"/>
      </w:pPr>
    </w:p>
    <w:p w:rsidR="000624C1" w:rsidRDefault="000624C1" w:rsidP="000624C1">
      <w:pPr>
        <w:widowControl w:val="0"/>
        <w:jc w:val="left"/>
        <w:rPr>
          <w:b/>
        </w:rPr>
      </w:pPr>
      <w:r w:rsidRPr="000624C1">
        <w:rPr>
          <w:b/>
        </w:rPr>
        <w:t>H. 4980</w:t>
      </w:r>
    </w:p>
    <w:p w:rsidR="000624C1" w:rsidRDefault="000624C1" w:rsidP="000624C1">
      <w:pPr>
        <w:widowControl w:val="0"/>
        <w:jc w:val="left"/>
        <w:rPr>
          <w:b/>
        </w:rPr>
      </w:pPr>
    </w:p>
    <w:p w:rsidR="000624C1" w:rsidRDefault="000624C1" w:rsidP="000624C1">
      <w:pPr>
        <w:widowControl w:val="0"/>
        <w:jc w:val="left"/>
      </w:pPr>
      <w:r w:rsidRPr="000624C1">
        <w:rPr>
          <w:b/>
        </w:rPr>
        <w:t>STATUS INFORMATION</w:t>
      </w:r>
    </w:p>
    <w:p w:rsidR="000624C1" w:rsidRDefault="000624C1" w:rsidP="000624C1">
      <w:pPr>
        <w:widowControl w:val="0"/>
        <w:jc w:val="left"/>
      </w:pPr>
    </w:p>
    <w:p w:rsidR="000624C1" w:rsidRDefault="000624C1" w:rsidP="000624C1">
      <w:pPr>
        <w:widowControl w:val="0"/>
        <w:jc w:val="left"/>
      </w:pPr>
      <w:r>
        <w:t>General Bill</w:t>
      </w:r>
    </w:p>
    <w:p w:rsidR="000624C1" w:rsidRDefault="005A3C6B" w:rsidP="000624C1">
      <w:pPr>
        <w:widowControl w:val="0"/>
        <w:jc w:val="left"/>
      </w:pPr>
      <w:r>
        <w:t>Sponsors: Reps. Thayer, Tallon, Ryhal, Hardee, Clary, Hiott, V.S. Moss and Williams</w:t>
      </w:r>
    </w:p>
    <w:p w:rsidR="000624C1" w:rsidRDefault="000624C1" w:rsidP="000624C1">
      <w:pPr>
        <w:widowControl w:val="0"/>
        <w:jc w:val="left"/>
      </w:pPr>
      <w:r>
        <w:t>Document Path: l:\council\bills\gt\5077cm16.docx</w:t>
      </w:r>
    </w:p>
    <w:p w:rsidR="000624C1" w:rsidRDefault="000624C1" w:rsidP="000624C1">
      <w:pPr>
        <w:widowControl w:val="0"/>
        <w:jc w:val="left"/>
      </w:pPr>
    </w:p>
    <w:p w:rsidR="00050691" w:rsidRDefault="00050691" w:rsidP="000624C1">
      <w:pPr>
        <w:widowControl w:val="0"/>
        <w:jc w:val="left"/>
      </w:pPr>
      <w:r>
        <w:t>Introduced in the House on February 25, 2016</w:t>
      </w:r>
    </w:p>
    <w:p w:rsidR="00050691" w:rsidRPr="00050691" w:rsidRDefault="00050691" w:rsidP="000624C1">
      <w:pPr>
        <w:widowControl w:val="0"/>
        <w:jc w:val="left"/>
      </w:pPr>
      <w:r>
        <w:t xml:space="preserve">Currently residing in the House Committee on </w:t>
      </w:r>
      <w:r w:rsidRPr="00050691">
        <w:rPr>
          <w:b/>
        </w:rPr>
        <w:t>Education and Public Works</w:t>
      </w:r>
    </w:p>
    <w:p w:rsidR="00050691" w:rsidRDefault="00050691" w:rsidP="000624C1">
      <w:pPr>
        <w:widowControl w:val="0"/>
        <w:jc w:val="left"/>
      </w:pPr>
    </w:p>
    <w:p w:rsidR="000624C1" w:rsidRDefault="000624C1" w:rsidP="000624C1">
      <w:pPr>
        <w:widowControl w:val="0"/>
        <w:jc w:val="left"/>
      </w:pPr>
      <w:r>
        <w:t xml:space="preserve">Summary: </w:t>
      </w:r>
      <w:r w:rsidR="00DA3E09">
        <w:t>Motor vehicle drivers</w:t>
      </w:r>
    </w:p>
    <w:p w:rsidR="000624C1" w:rsidRDefault="000624C1" w:rsidP="000624C1">
      <w:pPr>
        <w:widowControl w:val="0"/>
        <w:jc w:val="left"/>
      </w:pPr>
    </w:p>
    <w:p w:rsidR="000624C1" w:rsidRDefault="000624C1" w:rsidP="000624C1">
      <w:pPr>
        <w:widowControl w:val="0"/>
        <w:jc w:val="left"/>
      </w:pPr>
    </w:p>
    <w:p w:rsidR="000624C1" w:rsidRDefault="000624C1" w:rsidP="000624C1">
      <w:pPr>
        <w:widowControl w:val="0"/>
        <w:tabs>
          <w:tab w:val="center" w:pos="590"/>
          <w:tab w:val="center" w:pos="1440"/>
          <w:tab w:val="left" w:pos="1872"/>
          <w:tab w:val="left" w:pos="9187"/>
        </w:tabs>
        <w:jc w:val="left"/>
      </w:pPr>
      <w:r w:rsidRPr="000624C1">
        <w:rPr>
          <w:b/>
        </w:rPr>
        <w:t>HISTORY OF LEGISLATIVE ACTIONS</w:t>
      </w:r>
    </w:p>
    <w:p w:rsidR="000624C1" w:rsidRDefault="000624C1" w:rsidP="000624C1">
      <w:pPr>
        <w:widowControl w:val="0"/>
        <w:tabs>
          <w:tab w:val="center" w:pos="590"/>
          <w:tab w:val="center" w:pos="1440"/>
          <w:tab w:val="left" w:pos="1872"/>
          <w:tab w:val="left" w:pos="9187"/>
        </w:tabs>
        <w:jc w:val="left"/>
      </w:pPr>
    </w:p>
    <w:p w:rsidR="000624C1" w:rsidRPr="000624C1" w:rsidRDefault="000624C1" w:rsidP="000624C1">
      <w:pPr>
        <w:widowControl w:val="0"/>
        <w:tabs>
          <w:tab w:val="center" w:pos="590"/>
          <w:tab w:val="center" w:pos="1440"/>
          <w:tab w:val="left" w:pos="1872"/>
          <w:tab w:val="left" w:pos="9187"/>
        </w:tabs>
        <w:jc w:val="left"/>
      </w:pPr>
      <w:r w:rsidRPr="000624C1">
        <w:rPr>
          <w:u w:val="single"/>
        </w:rPr>
        <w:tab/>
        <w:t>Date</w:t>
      </w:r>
      <w:r w:rsidRPr="000624C1">
        <w:rPr>
          <w:u w:val="single"/>
        </w:rPr>
        <w:tab/>
        <w:t>Body</w:t>
      </w:r>
      <w:r w:rsidRPr="000624C1">
        <w:rPr>
          <w:u w:val="single"/>
        </w:rPr>
        <w:tab/>
        <w:t>Action Description with journal page number</w:t>
      </w:r>
      <w:r w:rsidRPr="000624C1">
        <w:rPr>
          <w:u w:val="single"/>
        </w:rPr>
        <w:tab/>
      </w:r>
    </w:p>
    <w:p w:rsidR="00D90EF0" w:rsidRDefault="00D90EF0" w:rsidP="00D90EF0">
      <w:pPr>
        <w:widowControl w:val="0"/>
        <w:tabs>
          <w:tab w:val="right" w:pos="1008"/>
          <w:tab w:val="left" w:pos="1152"/>
          <w:tab w:val="left" w:pos="1872"/>
          <w:tab w:val="left" w:pos="9187"/>
        </w:tabs>
        <w:ind w:left="2088" w:hanging="2088"/>
        <w:jc w:val="left"/>
      </w:pPr>
      <w:r>
        <w:tab/>
        <w:t>2/25/2016</w:t>
      </w:r>
      <w:r>
        <w:tab/>
        <w:t>House</w:t>
      </w:r>
      <w:r>
        <w:tab/>
      </w:r>
      <w:r w:rsidRPr="009A36AF">
        <w:t>Introduced and read first time (</w:t>
      </w:r>
      <w:hyperlink r:id="rId7" w:history="1">
        <w:r w:rsidRPr="00CB70C7">
          <w:rPr>
            <w:rStyle w:val="Hyperlink"/>
          </w:rPr>
          <w:t>House Journal</w:t>
        </w:r>
        <w:r w:rsidRPr="00CB70C7">
          <w:rPr>
            <w:rStyle w:val="Hyperlink"/>
          </w:rPr>
          <w:noBreakHyphen/>
          <w:t>page 11</w:t>
        </w:r>
      </w:hyperlink>
      <w:r w:rsidRPr="009A36AF">
        <w:t>)</w:t>
      </w:r>
    </w:p>
    <w:p w:rsidR="00D90EF0" w:rsidRDefault="00D90EF0" w:rsidP="00D90EF0">
      <w:pPr>
        <w:widowControl w:val="0"/>
        <w:tabs>
          <w:tab w:val="right" w:pos="1008"/>
          <w:tab w:val="left" w:pos="1152"/>
          <w:tab w:val="left" w:pos="1872"/>
          <w:tab w:val="left" w:pos="9187"/>
        </w:tabs>
        <w:ind w:left="2088" w:hanging="2088"/>
        <w:jc w:val="left"/>
      </w:pPr>
      <w:r>
        <w:tab/>
        <w:t>2/25/2016</w:t>
      </w:r>
      <w:r>
        <w:tab/>
        <w:t>House</w:t>
      </w:r>
      <w:r>
        <w:tab/>
      </w:r>
      <w:r w:rsidRPr="009A36AF">
        <w:t>Referred to Co</w:t>
      </w:r>
      <w:r>
        <w:t xml:space="preserve">mmittee on </w:t>
      </w:r>
      <w:r w:rsidRPr="009A36AF">
        <w:rPr>
          <w:b/>
        </w:rPr>
        <w:t>Education and Public Works</w:t>
      </w:r>
      <w:r w:rsidRPr="009A36AF">
        <w:t xml:space="preserve"> (</w:t>
      </w:r>
      <w:hyperlink r:id="rId8" w:history="1">
        <w:r w:rsidRPr="00CB70C7">
          <w:rPr>
            <w:rStyle w:val="Hyperlink"/>
          </w:rPr>
          <w:t>House Journal</w:t>
        </w:r>
        <w:r w:rsidRPr="00CB70C7">
          <w:rPr>
            <w:rStyle w:val="Hyperlink"/>
          </w:rPr>
          <w:noBreakHyphen/>
          <w:t>page 11</w:t>
        </w:r>
      </w:hyperlink>
      <w:r w:rsidRPr="009A36AF">
        <w:t>)</w:t>
      </w:r>
    </w:p>
    <w:p w:rsidR="00D90EF0" w:rsidRDefault="00D90EF0" w:rsidP="00D90EF0">
      <w:pPr>
        <w:widowControl w:val="0"/>
        <w:tabs>
          <w:tab w:val="right" w:pos="1008"/>
          <w:tab w:val="left" w:pos="1152"/>
          <w:tab w:val="left" w:pos="1872"/>
          <w:tab w:val="left" w:pos="9187"/>
        </w:tabs>
        <w:ind w:left="2088" w:hanging="2088"/>
        <w:jc w:val="left"/>
      </w:pPr>
    </w:p>
    <w:p w:rsidR="000624C1" w:rsidRDefault="000624C1" w:rsidP="000624C1">
      <w:pPr>
        <w:widowControl w:val="0"/>
        <w:tabs>
          <w:tab w:val="right" w:pos="1008"/>
          <w:tab w:val="left" w:pos="1152"/>
          <w:tab w:val="left" w:pos="1872"/>
          <w:tab w:val="left" w:pos="9187"/>
        </w:tabs>
        <w:ind w:left="2088" w:hanging="2088"/>
        <w:jc w:val="left"/>
      </w:pPr>
      <w:r>
        <w:t xml:space="preserve">View the latest </w:t>
      </w:r>
      <w:hyperlink r:id="rId9" w:history="1">
        <w:r w:rsidRPr="000624C1">
          <w:rPr>
            <w:rStyle w:val="Hyperlink"/>
          </w:rPr>
          <w:t>legislative information</w:t>
        </w:r>
      </w:hyperlink>
      <w:r>
        <w:t xml:space="preserve"> at the website</w:t>
      </w:r>
    </w:p>
    <w:p w:rsidR="000624C1" w:rsidRDefault="000624C1" w:rsidP="000624C1">
      <w:pPr>
        <w:widowControl w:val="0"/>
        <w:tabs>
          <w:tab w:val="right" w:pos="1008"/>
          <w:tab w:val="left" w:pos="1152"/>
          <w:tab w:val="left" w:pos="1872"/>
          <w:tab w:val="left" w:pos="9187"/>
        </w:tabs>
        <w:ind w:left="2088" w:hanging="2088"/>
        <w:jc w:val="left"/>
      </w:pPr>
    </w:p>
    <w:p w:rsidR="000624C1" w:rsidRPr="000624C1" w:rsidRDefault="000624C1" w:rsidP="000624C1">
      <w:pPr>
        <w:widowControl w:val="0"/>
        <w:tabs>
          <w:tab w:val="right" w:pos="1008"/>
          <w:tab w:val="left" w:pos="1152"/>
          <w:tab w:val="left" w:pos="1872"/>
          <w:tab w:val="left" w:pos="9187"/>
        </w:tabs>
        <w:ind w:left="2088" w:hanging="2088"/>
        <w:jc w:val="left"/>
      </w:pPr>
    </w:p>
    <w:p w:rsidR="000624C1" w:rsidRDefault="000624C1" w:rsidP="000624C1">
      <w:pPr>
        <w:widowControl w:val="0"/>
        <w:jc w:val="left"/>
      </w:pPr>
      <w:r w:rsidRPr="000624C1">
        <w:rPr>
          <w:b/>
        </w:rPr>
        <w:t>VERSIONS OF THIS BILL</w:t>
      </w:r>
    </w:p>
    <w:p w:rsidR="000624C1" w:rsidRDefault="000624C1" w:rsidP="000624C1">
      <w:pPr>
        <w:widowControl w:val="0"/>
        <w:jc w:val="left"/>
      </w:pPr>
    </w:p>
    <w:p w:rsidR="000624C1" w:rsidRDefault="00CB70C7" w:rsidP="000624C1">
      <w:pPr>
        <w:widowControl w:val="0"/>
        <w:jc w:val="left"/>
      </w:pPr>
      <w:hyperlink r:id="rId10" w:history="1">
        <w:r w:rsidR="000624C1">
          <w:rPr>
            <w:rStyle w:val="Hyperlink"/>
          </w:rPr>
          <w:t>2/24/2016</w:t>
        </w:r>
      </w:hyperlink>
    </w:p>
    <w:p w:rsidR="000624C1" w:rsidRDefault="000624C1" w:rsidP="000624C1"/>
    <w:p w:rsidR="000624C1" w:rsidRDefault="000624C1" w:rsidP="000624C1">
      <w:pPr>
        <w:sectPr w:rsidR="000624C1" w:rsidSect="000624C1">
          <w:pgSz w:w="12240" w:h="15840" w:code="1"/>
          <w:pgMar w:top="1080" w:right="1440" w:bottom="1080" w:left="1440" w:header="720" w:footer="720" w:gutter="0"/>
          <w:cols w:space="720"/>
          <w:noEndnote/>
          <w:docGrid w:linePitch="360"/>
        </w:sectPr>
      </w:pPr>
    </w:p>
    <w:p w:rsidR="00AA649F" w:rsidRDefault="00AA649F"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FF" w:rsidRDefault="00184DFF" w:rsidP="00184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82B85">
        <w:noBreakHyphen/>
      </w:r>
      <w:r>
        <w:t>5</w:t>
      </w:r>
      <w:r w:rsidR="00482B85">
        <w:noBreakHyphen/>
      </w:r>
      <w:r>
        <w:t>1537 SO AS TO PROVIDE THAT A DRIVER OF A MOTOR VEHICLE APPROACHING A VEHICLE COLLECTING SOLID WASTE OR RECOVERED MATERIALS</w:t>
      </w:r>
      <w:r w:rsidR="008D67BB">
        <w:t>,</w:t>
      </w:r>
      <w:r>
        <w:t xml:space="preserve"> AS PROVIDED IN SECTION 56</w:t>
      </w:r>
      <w:r w:rsidR="00482B85">
        <w:noBreakHyphen/>
      </w:r>
      <w:r>
        <w:t>5</w:t>
      </w:r>
      <w:r w:rsidR="00482B85">
        <w:noBreakHyphen/>
      </w:r>
      <w:r>
        <w:t>2510</w:t>
      </w:r>
      <w:r w:rsidR="008D67BB">
        <w:t>,</w:t>
      </w:r>
      <w:r>
        <w:t xml:space="preserve"> MUST PROCEED WITH CAUTION AND, IF POSSIBLE, YIELD THE RIGHT OF WAY BY MAKING A LANE CHANGE INTO A LANE THAT IS NOT ADJACENT TO THE VEHICLE COLLECTING SOLID WASTE OR RECOVERED MATERIALS,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SECTION</w:t>
      </w:r>
      <w:r w:rsidRPr="00ED6EEA">
        <w:rPr>
          <w:color w:val="000000" w:themeColor="text1"/>
          <w:u w:color="000000" w:themeColor="text1"/>
        </w:rPr>
        <w:tab/>
        <w:t>1.</w:t>
      </w:r>
      <w:r w:rsidRPr="00ED6EEA">
        <w:rPr>
          <w:color w:val="000000" w:themeColor="text1"/>
          <w:u w:color="000000" w:themeColor="text1"/>
        </w:rPr>
        <w:tab/>
        <w:t>Article 11, Chapter 5, Title 56 of the 1976 Code is amended by adding</w:t>
      </w:r>
      <w:r w:rsidRPr="00ED6EEA">
        <w:rPr>
          <w:color w:val="000000" w:themeColor="text1"/>
          <w:u w:color="000000" w:themeColor="text1"/>
        </w:rPr>
        <w:tab/>
        <w:t>:</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“Section 56</w:t>
      </w:r>
      <w:r>
        <w:rPr>
          <w:color w:val="000000" w:themeColor="text1"/>
          <w:u w:color="000000" w:themeColor="text1"/>
        </w:rPr>
        <w:noBreakHyphen/>
      </w:r>
      <w:r w:rsidRPr="00ED6EEA">
        <w:rPr>
          <w:color w:val="000000" w:themeColor="text1"/>
          <w:u w:color="000000" w:themeColor="text1"/>
        </w:rPr>
        <w:t>5</w:t>
      </w:r>
      <w:r>
        <w:rPr>
          <w:color w:val="000000" w:themeColor="text1"/>
          <w:u w:color="000000" w:themeColor="text1"/>
        </w:rPr>
        <w:noBreakHyphen/>
      </w:r>
      <w:r w:rsidRPr="00ED6EEA">
        <w:rPr>
          <w:color w:val="000000" w:themeColor="text1"/>
          <w:u w:color="000000" w:themeColor="text1"/>
        </w:rPr>
        <w:t>1537.</w:t>
      </w:r>
      <w:r w:rsidRPr="00ED6EEA">
        <w:rPr>
          <w:color w:val="000000" w:themeColor="text1"/>
          <w:u w:color="000000" w:themeColor="text1"/>
        </w:rPr>
        <w:tab/>
        <w:t>(A)</w:t>
      </w:r>
      <w:r w:rsidRPr="00ED6EEA">
        <w:rPr>
          <w:color w:val="000000" w:themeColor="text1"/>
          <w:u w:color="000000" w:themeColor="text1"/>
        </w:rPr>
        <w:tab/>
        <w:t>The driver of a motor vehicle, upon approaching a vehicle stopped for the sole purpose of collecting solid waste or recovered materials as provided in Section 56</w:t>
      </w:r>
      <w:r>
        <w:rPr>
          <w:color w:val="000000" w:themeColor="text1"/>
          <w:u w:color="000000" w:themeColor="text1"/>
        </w:rPr>
        <w:noBreakHyphen/>
      </w:r>
      <w:r w:rsidRPr="00ED6EEA">
        <w:rPr>
          <w:color w:val="000000" w:themeColor="text1"/>
          <w:u w:color="000000" w:themeColor="text1"/>
        </w:rPr>
        <w:t>5</w:t>
      </w:r>
      <w:r>
        <w:rPr>
          <w:color w:val="000000" w:themeColor="text1"/>
          <w:u w:color="000000" w:themeColor="text1"/>
        </w:rPr>
        <w:noBreakHyphen/>
      </w:r>
      <w:r w:rsidRPr="00ED6EEA">
        <w:rPr>
          <w:color w:val="000000" w:themeColor="text1"/>
          <w:u w:color="000000" w:themeColor="text1"/>
        </w:rPr>
        <w:t>2510(C) shall:</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ab/>
      </w:r>
      <w:r w:rsidRPr="00ED6EEA">
        <w:rPr>
          <w:color w:val="000000" w:themeColor="text1"/>
          <w:u w:color="000000" w:themeColor="text1"/>
        </w:rPr>
        <w:tab/>
        <w:t>(1)</w:t>
      </w:r>
      <w:r w:rsidRPr="00ED6EEA">
        <w:rPr>
          <w:color w:val="000000" w:themeColor="text1"/>
          <w:u w:color="000000" w:themeColor="text1"/>
        </w:rPr>
        <w:tab/>
        <w:t xml:space="preserve">proceed with caution and, if possible, with due regard for safety and traffic conditions, yield the right of way my making a lane change into a lane that is not adjacent to the vehicle collecting solid waste or recovered materials along a highway that has at least four lanes with at least two intended for traffic proceeding in the direction of the approaching vehicle; or </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ab/>
      </w:r>
      <w:r w:rsidRPr="00ED6EEA">
        <w:rPr>
          <w:color w:val="000000" w:themeColor="text1"/>
          <w:u w:color="000000" w:themeColor="text1"/>
        </w:rPr>
        <w:tab/>
        <w:t>(2)</w:t>
      </w:r>
      <w:r w:rsidRPr="00ED6EEA">
        <w:rPr>
          <w:color w:val="000000" w:themeColor="text1"/>
          <w:u w:color="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lastRenderedPageBreak/>
        <w:tab/>
        <w:t>(B)</w:t>
      </w:r>
      <w:r w:rsidRPr="00ED6EEA">
        <w:rPr>
          <w:color w:val="000000" w:themeColor="text1"/>
          <w:u w:color="000000" w:themeColor="text1"/>
        </w:rPr>
        <w:tab/>
        <w:t xml:space="preserve">A person who violates the provisions of this section is guilty of the misdemeanor of endangering collection personnel and, upon conviction, must be fined not less than three hundred dollars and not more than five hundred dollars. </w:t>
      </w:r>
    </w:p>
    <w:p w:rsidR="00184DFF"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EEA">
        <w:rPr>
          <w:color w:val="000000" w:themeColor="text1"/>
          <w:u w:color="000000" w:themeColor="text1"/>
        </w:rPr>
        <w:tab/>
        <w:t>(C)</w:t>
      </w:r>
      <w:r w:rsidRPr="00ED6EEA">
        <w:rPr>
          <w:color w:val="000000" w:themeColor="text1"/>
          <w:u w:color="000000" w:themeColor="text1"/>
        </w:rPr>
        <w:tab/>
        <w:t>The offense contained in this section is a separate offense and is in addition to any other offense for which the person may be convicted.</w:t>
      </w:r>
      <w:r w:rsidR="008D67BB">
        <w:rPr>
          <w:color w:val="000000" w:themeColor="text1"/>
          <w:u w:color="000000" w:themeColor="text1"/>
        </w:rPr>
        <w:t>”</w:t>
      </w:r>
    </w:p>
    <w:p w:rsidR="00184DFF" w:rsidRDefault="00184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DFF">
        <w:t>2</w:t>
      </w:r>
      <w:r>
        <w:t>.</w:t>
      </w:r>
      <w:r>
        <w:tab/>
        <w:t>This act takes effect upon approval by the Governor.</w:t>
      </w:r>
    </w:p>
    <w:p w:rsidR="005D7908" w:rsidRDefault="00482B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4C1" w:rsidRDefault="000624C1" w:rsidP="000624C1">
      <w:pPr>
        <w:suppressAutoHyphens/>
      </w:pPr>
    </w:p>
    <w:sectPr w:rsidR="000624C1" w:rsidSect="000624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3BD" w:rsidRDefault="00B113BD" w:rsidP="009F0C77">
      <w:r>
        <w:separator/>
      </w:r>
    </w:p>
  </w:endnote>
  <w:endnote w:type="continuationSeparator" w:id="0">
    <w:p w:rsidR="00B113BD" w:rsidRDefault="00B11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DB2B04-9A67-4103-BD0B-76E316B8F294}"/>
    <w:embedBold r:id="rId2" w:fontKey="{624A575D-E2C9-4044-8C60-8CE5F1D87104}"/>
  </w:font>
  <w:font w:name="Calibri">
    <w:panose1 w:val="020F0502020204030204"/>
    <w:charset w:val="00"/>
    <w:family w:val="swiss"/>
    <w:pitch w:val="variable"/>
    <w:sig w:usb0="E00002FF" w:usb1="4000ACFF" w:usb2="00000001" w:usb3="00000000" w:csb0="0000019F" w:csb1="00000000"/>
    <w:embedRegular r:id="rId3" w:fontKey="{ADD9933E-0A5F-4B8C-ABD2-06CC9BD5A37F}"/>
  </w:font>
  <w:font w:name="Segoe UI">
    <w:panose1 w:val="020B0502040204020203"/>
    <w:charset w:val="00"/>
    <w:family w:val="swiss"/>
    <w:pitch w:val="variable"/>
    <w:sig w:usb0="E10022FF" w:usb1="C000E47F" w:usb2="00000029" w:usb3="00000000" w:csb0="000001DF" w:csb1="00000000"/>
    <w:embedRegular r:id="rId4" w:fontKey="{3D226C2B-2178-4865-8A2A-367AEC2AAF53}"/>
  </w:font>
  <w:font w:name="Cambria">
    <w:panose1 w:val="02040503050406030204"/>
    <w:charset w:val="00"/>
    <w:family w:val="roman"/>
    <w:pitch w:val="variable"/>
    <w:sig w:usb0="E00002FF" w:usb1="400004FF" w:usb2="00000000" w:usb3="00000000" w:csb0="0000019F" w:csb1="00000000"/>
    <w:embedRegular r:id="rId5" w:fontKey="{28E136F3-B927-4C8A-9D69-58A8C2ED3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4C1" w:rsidRPr="00AA649F" w:rsidRDefault="000624C1" w:rsidP="00AA649F">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CB70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3BD" w:rsidRDefault="00B113BD" w:rsidP="009F0C77">
      <w:r>
        <w:separator/>
      </w:r>
    </w:p>
  </w:footnote>
  <w:footnote w:type="continuationSeparator" w:id="0">
    <w:p w:rsidR="00B113BD" w:rsidRDefault="00B11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7CM16"/>
    <w:docVar w:name="CoverBillType" w:val="b"/>
    <w:docVar w:name="docpath" w:val="L:\Council\bills\GT\5077CM16.DOCX"/>
    <w:docVar w:name="dvBillNumber" w:val="4980"/>
    <w:docVar w:name="dvBillNumberPrefix" w:val="H. "/>
    <w:docVar w:name="dvOriginalBody" w:val="House"/>
    <w:docVar w:name="dvSteno" w:val="GT"/>
    <w:docVar w:name="NameofBody" w:val="h"/>
    <w:docVar w:name="vgroup2" w:val="Council"/>
  </w:docVars>
  <w:rsids>
    <w:rsidRoot w:val="00B113BD"/>
    <w:rsid w:val="00011869"/>
    <w:rsid w:val="00015CD6"/>
    <w:rsid w:val="00050691"/>
    <w:rsid w:val="000624C1"/>
    <w:rsid w:val="000E1785"/>
    <w:rsid w:val="000F40FA"/>
    <w:rsid w:val="0010776B"/>
    <w:rsid w:val="00133E66"/>
    <w:rsid w:val="001435A3"/>
    <w:rsid w:val="00146ED3"/>
    <w:rsid w:val="00151044"/>
    <w:rsid w:val="00184DF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B85"/>
    <w:rsid w:val="004E7D54"/>
    <w:rsid w:val="005273C6"/>
    <w:rsid w:val="00530A69"/>
    <w:rsid w:val="00545593"/>
    <w:rsid w:val="00577C6C"/>
    <w:rsid w:val="005A2E10"/>
    <w:rsid w:val="005A3C6B"/>
    <w:rsid w:val="005C2FE2"/>
    <w:rsid w:val="005D7908"/>
    <w:rsid w:val="005E2BC9"/>
    <w:rsid w:val="00605102"/>
    <w:rsid w:val="006215AA"/>
    <w:rsid w:val="006913C9"/>
    <w:rsid w:val="0069470D"/>
    <w:rsid w:val="00734F00"/>
    <w:rsid w:val="007A70AE"/>
    <w:rsid w:val="008362E8"/>
    <w:rsid w:val="008A1768"/>
    <w:rsid w:val="008B2EAB"/>
    <w:rsid w:val="008D67BB"/>
    <w:rsid w:val="008F0F33"/>
    <w:rsid w:val="008F4429"/>
    <w:rsid w:val="0094021A"/>
    <w:rsid w:val="00944C44"/>
    <w:rsid w:val="009B44AF"/>
    <w:rsid w:val="009C6A0B"/>
    <w:rsid w:val="009F0C77"/>
    <w:rsid w:val="009F4DD1"/>
    <w:rsid w:val="00A137EB"/>
    <w:rsid w:val="00A41684"/>
    <w:rsid w:val="00A64E80"/>
    <w:rsid w:val="00A72BCD"/>
    <w:rsid w:val="00A741D9"/>
    <w:rsid w:val="00A833AB"/>
    <w:rsid w:val="00A9741D"/>
    <w:rsid w:val="00AA649F"/>
    <w:rsid w:val="00AD4B17"/>
    <w:rsid w:val="00B113BD"/>
    <w:rsid w:val="00B412D4"/>
    <w:rsid w:val="00BE3C22"/>
    <w:rsid w:val="00C0345E"/>
    <w:rsid w:val="00C3483A"/>
    <w:rsid w:val="00C74E9D"/>
    <w:rsid w:val="00C82FD3"/>
    <w:rsid w:val="00C92819"/>
    <w:rsid w:val="00CB70C7"/>
    <w:rsid w:val="00CC6B7B"/>
    <w:rsid w:val="00CD2089"/>
    <w:rsid w:val="00D73A67"/>
    <w:rsid w:val="00D90EF0"/>
    <w:rsid w:val="00D970A9"/>
    <w:rsid w:val="00DA3E09"/>
    <w:rsid w:val="00DF3845"/>
    <w:rsid w:val="00E41911"/>
    <w:rsid w:val="00E62D1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E94D2-3EA4-4686-8E51-FFDCD8A4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2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B85"/>
    <w:rPr>
      <w:rFonts w:ascii="Segoe UI" w:eastAsia="Times New Roman" w:hAnsi="Segoe UI" w:cs="Segoe UI"/>
      <w:sz w:val="18"/>
      <w:szCs w:val="18"/>
    </w:rPr>
  </w:style>
  <w:style w:type="character" w:styleId="Hyperlink">
    <w:name w:val="Hyperlink"/>
    <w:basedOn w:val="DefaultParagraphFont"/>
    <w:uiPriority w:val="99"/>
    <w:unhideWhenUsed/>
    <w:rsid w:val="000624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80_2016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E0C3C-6260-4C09-A270-E2E6D91C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433</Words>
  <Characters>2472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4980: Motor vehicle drivers - South Carolina Legislature Online</dc:title>
  <dc:creator>Gwen Thurmond</dc:creator>
  <cp:lastModifiedBy>N Cumfer</cp:lastModifiedBy>
  <cp:revision>2</cp:revision>
  <cp:lastPrinted>2016-02-23T21:24:00Z</cp:lastPrinted>
  <dcterms:created xsi:type="dcterms:W3CDTF">2016-12-02T19:24:00Z</dcterms:created>
  <dcterms:modified xsi:type="dcterms:W3CDTF">2016-12-02T19:24:00Z</dcterms:modified>
</cp:coreProperties>
</file>