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EBB" w:rsidRDefault="00342EBB" w:rsidP="00342EBB">
      <w:pPr>
        <w:widowControl w:val="0"/>
        <w:jc w:val="center"/>
      </w:pPr>
      <w:bookmarkStart w:id="0" w:name="_GoBack"/>
      <w:bookmarkEnd w:id="0"/>
      <w:r w:rsidRPr="00342EBB">
        <w:rPr>
          <w:b/>
        </w:rPr>
        <w:t>South Carolina General Assembly</w:t>
      </w:r>
    </w:p>
    <w:p w:rsidR="00342EBB" w:rsidRDefault="00342EBB" w:rsidP="00342EBB">
      <w:pPr>
        <w:widowControl w:val="0"/>
        <w:jc w:val="center"/>
      </w:pPr>
      <w:r>
        <w:t>121st Session, 2015-2016</w:t>
      </w:r>
    </w:p>
    <w:p w:rsidR="00342EBB" w:rsidRDefault="00342EBB" w:rsidP="00342EBB">
      <w:pPr>
        <w:widowControl w:val="0"/>
        <w:jc w:val="left"/>
      </w:pPr>
    </w:p>
    <w:p w:rsidR="00342EBB" w:rsidRDefault="00342EBB" w:rsidP="00342EBB">
      <w:pPr>
        <w:widowControl w:val="0"/>
        <w:jc w:val="left"/>
        <w:rPr>
          <w:b/>
        </w:rPr>
      </w:pPr>
      <w:r w:rsidRPr="00342EBB">
        <w:rPr>
          <w:b/>
        </w:rPr>
        <w:t>H. 5174</w:t>
      </w:r>
    </w:p>
    <w:p w:rsidR="00342EBB" w:rsidRDefault="00342EBB" w:rsidP="00342EBB">
      <w:pPr>
        <w:widowControl w:val="0"/>
        <w:jc w:val="left"/>
        <w:rPr>
          <w:b/>
        </w:rPr>
      </w:pPr>
    </w:p>
    <w:p w:rsidR="00342EBB" w:rsidRDefault="00342EBB" w:rsidP="00342EBB">
      <w:pPr>
        <w:widowControl w:val="0"/>
        <w:jc w:val="left"/>
      </w:pPr>
      <w:r w:rsidRPr="00342EBB">
        <w:rPr>
          <w:b/>
        </w:rPr>
        <w:t>STATUS INFORMATION</w:t>
      </w:r>
    </w:p>
    <w:p w:rsidR="00342EBB" w:rsidRDefault="00342EBB" w:rsidP="00342EBB">
      <w:pPr>
        <w:widowControl w:val="0"/>
        <w:jc w:val="left"/>
      </w:pPr>
    </w:p>
    <w:p w:rsidR="00342EBB" w:rsidRDefault="00342EBB" w:rsidP="00342EBB">
      <w:pPr>
        <w:widowControl w:val="0"/>
        <w:jc w:val="left"/>
      </w:pPr>
      <w:r>
        <w:t>General Bill</w:t>
      </w:r>
    </w:p>
    <w:p w:rsidR="00342EBB" w:rsidRDefault="00342EBB" w:rsidP="00342EBB">
      <w:pPr>
        <w:widowControl w:val="0"/>
        <w:jc w:val="left"/>
      </w:pPr>
      <w:r>
        <w:t>Sponsors: Rep. Pitts</w:t>
      </w:r>
    </w:p>
    <w:p w:rsidR="00342EBB" w:rsidRDefault="00342EBB" w:rsidP="00342EBB">
      <w:pPr>
        <w:widowControl w:val="0"/>
        <w:jc w:val="left"/>
      </w:pPr>
      <w:r>
        <w:t>Document Path: l:\council\bills\gt\5098cm16.docx</w:t>
      </w:r>
    </w:p>
    <w:p w:rsidR="00182A91" w:rsidRDefault="00182A91" w:rsidP="00342EBB">
      <w:pPr>
        <w:widowControl w:val="0"/>
        <w:jc w:val="left"/>
      </w:pPr>
      <w:r>
        <w:t>Companion/Similar bill(s): 1205</w:t>
      </w:r>
    </w:p>
    <w:p w:rsidR="00342EBB" w:rsidRDefault="00342EBB" w:rsidP="00342EBB">
      <w:pPr>
        <w:widowControl w:val="0"/>
        <w:jc w:val="left"/>
      </w:pPr>
    </w:p>
    <w:p w:rsidR="00342EBB" w:rsidRDefault="00342EBB" w:rsidP="00342EBB">
      <w:pPr>
        <w:widowControl w:val="0"/>
        <w:jc w:val="left"/>
      </w:pPr>
      <w:r>
        <w:t>Introduced in the House on April 12, 2016</w:t>
      </w:r>
    </w:p>
    <w:p w:rsidR="00342EBB" w:rsidRDefault="00342EBB" w:rsidP="00342EBB">
      <w:pPr>
        <w:widowControl w:val="0"/>
        <w:jc w:val="left"/>
      </w:pPr>
      <w:r>
        <w:t xml:space="preserve">Currently residing in the House Committee on </w:t>
      </w:r>
      <w:r w:rsidRPr="00342EBB">
        <w:rPr>
          <w:b/>
        </w:rPr>
        <w:t>Agriculture, Natural Resources and Environmental Affairs</w:t>
      </w:r>
    </w:p>
    <w:p w:rsidR="00342EBB" w:rsidRDefault="00342EBB" w:rsidP="00342EBB">
      <w:pPr>
        <w:widowControl w:val="0"/>
        <w:jc w:val="left"/>
      </w:pPr>
    </w:p>
    <w:p w:rsidR="00342EBB" w:rsidRDefault="00342EBB" w:rsidP="00342EBB">
      <w:pPr>
        <w:widowControl w:val="0"/>
        <w:jc w:val="left"/>
      </w:pPr>
      <w:r>
        <w:t xml:space="preserve">Summary: </w:t>
      </w:r>
      <w:r w:rsidR="005442A4">
        <w:t>DNR enforcement officers</w:t>
      </w:r>
    </w:p>
    <w:p w:rsidR="00342EBB" w:rsidRDefault="00342EBB" w:rsidP="00342EBB">
      <w:pPr>
        <w:widowControl w:val="0"/>
        <w:jc w:val="left"/>
      </w:pPr>
    </w:p>
    <w:p w:rsidR="00342EBB" w:rsidRDefault="00342EBB" w:rsidP="00342EBB">
      <w:pPr>
        <w:widowControl w:val="0"/>
        <w:jc w:val="left"/>
      </w:pPr>
    </w:p>
    <w:p w:rsidR="00342EBB" w:rsidRDefault="00342EBB" w:rsidP="00342EBB">
      <w:pPr>
        <w:widowControl w:val="0"/>
        <w:tabs>
          <w:tab w:val="center" w:pos="590"/>
          <w:tab w:val="center" w:pos="1440"/>
          <w:tab w:val="left" w:pos="1872"/>
          <w:tab w:val="left" w:pos="9187"/>
        </w:tabs>
        <w:jc w:val="left"/>
      </w:pPr>
      <w:r w:rsidRPr="00342EBB">
        <w:rPr>
          <w:b/>
        </w:rPr>
        <w:t>HISTORY OF LEGISLATIVE ACTIONS</w:t>
      </w:r>
    </w:p>
    <w:p w:rsidR="00342EBB" w:rsidRDefault="00342EBB" w:rsidP="00342EBB">
      <w:pPr>
        <w:widowControl w:val="0"/>
        <w:tabs>
          <w:tab w:val="center" w:pos="590"/>
          <w:tab w:val="center" w:pos="1440"/>
          <w:tab w:val="left" w:pos="1872"/>
          <w:tab w:val="left" w:pos="9187"/>
        </w:tabs>
        <w:jc w:val="left"/>
      </w:pPr>
    </w:p>
    <w:p w:rsidR="00342EBB" w:rsidRPr="00342EBB" w:rsidRDefault="00342EBB" w:rsidP="00342EBB">
      <w:pPr>
        <w:widowControl w:val="0"/>
        <w:tabs>
          <w:tab w:val="center" w:pos="590"/>
          <w:tab w:val="center" w:pos="1440"/>
          <w:tab w:val="left" w:pos="1872"/>
          <w:tab w:val="left" w:pos="9187"/>
        </w:tabs>
        <w:jc w:val="left"/>
      </w:pPr>
      <w:r w:rsidRPr="00342EBB">
        <w:rPr>
          <w:u w:val="single"/>
        </w:rPr>
        <w:tab/>
        <w:t>Date</w:t>
      </w:r>
      <w:r w:rsidRPr="00342EBB">
        <w:rPr>
          <w:u w:val="single"/>
        </w:rPr>
        <w:tab/>
        <w:t>Body</w:t>
      </w:r>
      <w:r w:rsidRPr="00342EBB">
        <w:rPr>
          <w:u w:val="single"/>
        </w:rPr>
        <w:tab/>
        <w:t>Action Description with journal page number</w:t>
      </w:r>
      <w:r w:rsidRPr="00342EBB">
        <w:rPr>
          <w:u w:val="single"/>
        </w:rPr>
        <w:tab/>
      </w:r>
    </w:p>
    <w:p w:rsidR="005D4A68" w:rsidRDefault="005D4A68" w:rsidP="005D4A68">
      <w:pPr>
        <w:widowControl w:val="0"/>
        <w:tabs>
          <w:tab w:val="right" w:pos="1008"/>
          <w:tab w:val="left" w:pos="1152"/>
          <w:tab w:val="left" w:pos="1872"/>
          <w:tab w:val="left" w:pos="9187"/>
        </w:tabs>
        <w:ind w:left="2088" w:hanging="2088"/>
        <w:jc w:val="left"/>
      </w:pPr>
      <w:r>
        <w:tab/>
        <w:t>4/12/2016</w:t>
      </w:r>
      <w:r>
        <w:tab/>
        <w:t>House</w:t>
      </w:r>
      <w:r>
        <w:tab/>
      </w:r>
      <w:r w:rsidRPr="004737D1">
        <w:t>Introduced and read first time (</w:t>
      </w:r>
      <w:hyperlink r:id="rId7" w:history="1">
        <w:r w:rsidRPr="00F0766D">
          <w:rPr>
            <w:rStyle w:val="Hyperlink"/>
          </w:rPr>
          <w:t>House Journal</w:t>
        </w:r>
        <w:r w:rsidRPr="00F0766D">
          <w:rPr>
            <w:rStyle w:val="Hyperlink"/>
          </w:rPr>
          <w:noBreakHyphen/>
          <w:t>page 10</w:t>
        </w:r>
      </w:hyperlink>
      <w:r w:rsidRPr="004737D1">
        <w:t>)</w:t>
      </w:r>
    </w:p>
    <w:p w:rsidR="005D4A68" w:rsidRDefault="005D4A68" w:rsidP="005D4A68">
      <w:pPr>
        <w:widowControl w:val="0"/>
        <w:tabs>
          <w:tab w:val="right" w:pos="1008"/>
          <w:tab w:val="left" w:pos="1152"/>
          <w:tab w:val="left" w:pos="1872"/>
          <w:tab w:val="left" w:pos="9187"/>
        </w:tabs>
        <w:ind w:left="2088" w:hanging="2088"/>
        <w:jc w:val="left"/>
      </w:pPr>
      <w:r>
        <w:tab/>
        <w:t>4/12/2016</w:t>
      </w:r>
      <w:r>
        <w:tab/>
        <w:t>House</w:t>
      </w:r>
      <w:r>
        <w:tab/>
      </w:r>
      <w:r w:rsidRPr="004737D1">
        <w:t>Referred to Co</w:t>
      </w:r>
      <w:r>
        <w:t xml:space="preserve">mmittee on </w:t>
      </w:r>
      <w:r w:rsidRPr="004737D1">
        <w:rPr>
          <w:b/>
        </w:rPr>
        <w:t>Agriculture, Natural Resources and Environmental Affairs</w:t>
      </w:r>
      <w:r>
        <w:t xml:space="preserve"> </w:t>
      </w:r>
      <w:r w:rsidRPr="004737D1">
        <w:t>(</w:t>
      </w:r>
      <w:hyperlink r:id="rId8" w:history="1">
        <w:r w:rsidRPr="00F0766D">
          <w:rPr>
            <w:rStyle w:val="Hyperlink"/>
          </w:rPr>
          <w:t>House Journal</w:t>
        </w:r>
        <w:r w:rsidRPr="00F0766D">
          <w:rPr>
            <w:rStyle w:val="Hyperlink"/>
          </w:rPr>
          <w:noBreakHyphen/>
          <w:t>page 10</w:t>
        </w:r>
      </w:hyperlink>
      <w:r w:rsidRPr="004737D1">
        <w:t>)</w:t>
      </w:r>
    </w:p>
    <w:p w:rsidR="005D4A68" w:rsidRDefault="005D4A68" w:rsidP="005D4A68">
      <w:pPr>
        <w:widowControl w:val="0"/>
        <w:tabs>
          <w:tab w:val="right" w:pos="1008"/>
          <w:tab w:val="left" w:pos="1152"/>
          <w:tab w:val="left" w:pos="1872"/>
          <w:tab w:val="left" w:pos="9187"/>
        </w:tabs>
        <w:ind w:left="2088" w:hanging="2088"/>
        <w:jc w:val="left"/>
      </w:pPr>
    </w:p>
    <w:p w:rsidR="00342EBB" w:rsidRDefault="00342EBB" w:rsidP="00342EBB">
      <w:pPr>
        <w:widowControl w:val="0"/>
        <w:tabs>
          <w:tab w:val="right" w:pos="1008"/>
          <w:tab w:val="left" w:pos="1152"/>
          <w:tab w:val="left" w:pos="1872"/>
          <w:tab w:val="left" w:pos="9187"/>
        </w:tabs>
        <w:ind w:left="2088" w:hanging="2088"/>
        <w:jc w:val="left"/>
      </w:pPr>
      <w:r>
        <w:t xml:space="preserve">View the latest </w:t>
      </w:r>
      <w:hyperlink r:id="rId9" w:history="1">
        <w:r w:rsidRPr="00342EBB">
          <w:rPr>
            <w:rStyle w:val="Hyperlink"/>
          </w:rPr>
          <w:t>legislative information</w:t>
        </w:r>
      </w:hyperlink>
      <w:r>
        <w:t xml:space="preserve"> at the website</w:t>
      </w:r>
    </w:p>
    <w:p w:rsidR="00342EBB" w:rsidRDefault="00342EBB" w:rsidP="00342EBB">
      <w:pPr>
        <w:widowControl w:val="0"/>
        <w:tabs>
          <w:tab w:val="right" w:pos="1008"/>
          <w:tab w:val="left" w:pos="1152"/>
          <w:tab w:val="left" w:pos="1872"/>
          <w:tab w:val="left" w:pos="9187"/>
        </w:tabs>
        <w:ind w:left="2088" w:hanging="2088"/>
        <w:jc w:val="left"/>
      </w:pPr>
    </w:p>
    <w:p w:rsidR="00342EBB" w:rsidRPr="00342EBB" w:rsidRDefault="00342EBB" w:rsidP="00342EBB">
      <w:pPr>
        <w:widowControl w:val="0"/>
        <w:tabs>
          <w:tab w:val="right" w:pos="1008"/>
          <w:tab w:val="left" w:pos="1152"/>
          <w:tab w:val="left" w:pos="1872"/>
          <w:tab w:val="left" w:pos="9187"/>
        </w:tabs>
        <w:ind w:left="2088" w:hanging="2088"/>
        <w:jc w:val="left"/>
      </w:pPr>
    </w:p>
    <w:p w:rsidR="00342EBB" w:rsidRDefault="00342EBB" w:rsidP="00342EBB">
      <w:pPr>
        <w:widowControl w:val="0"/>
        <w:jc w:val="left"/>
      </w:pPr>
      <w:r w:rsidRPr="00342EBB">
        <w:rPr>
          <w:b/>
        </w:rPr>
        <w:t>VERSIONS OF THIS BILL</w:t>
      </w:r>
    </w:p>
    <w:p w:rsidR="00342EBB" w:rsidRDefault="00342EBB" w:rsidP="00342EBB">
      <w:pPr>
        <w:widowControl w:val="0"/>
        <w:jc w:val="left"/>
      </w:pPr>
    </w:p>
    <w:p w:rsidR="00342EBB" w:rsidRDefault="00F0766D" w:rsidP="00342EBB">
      <w:pPr>
        <w:widowControl w:val="0"/>
        <w:jc w:val="left"/>
      </w:pPr>
      <w:hyperlink r:id="rId10" w:history="1">
        <w:r w:rsidR="00342EBB">
          <w:rPr>
            <w:rStyle w:val="Hyperlink"/>
          </w:rPr>
          <w:t>4/12/2016</w:t>
        </w:r>
      </w:hyperlink>
    </w:p>
    <w:p w:rsidR="00342EBB" w:rsidRDefault="00342EBB" w:rsidP="00342EBB"/>
    <w:p w:rsidR="00342EBB" w:rsidRDefault="00342EBB" w:rsidP="00342EBB">
      <w:pPr>
        <w:sectPr w:rsidR="00342EBB" w:rsidSect="00342EBB">
          <w:pgSz w:w="12240" w:h="15840" w:code="1"/>
          <w:pgMar w:top="1080" w:right="1440" w:bottom="1080" w:left="1440" w:header="720" w:footer="720" w:gutter="0"/>
          <w:cols w:space="720"/>
          <w:noEndnote/>
          <w:docGrid w:linePitch="360"/>
        </w:sectPr>
      </w:pPr>
    </w:p>
    <w:p w:rsidR="001F2AEE" w:rsidRDefault="001F2AEE"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8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A0B9C">
        <w:noBreakHyphen/>
      </w:r>
      <w:r>
        <w:t>3</w:t>
      </w:r>
      <w:r w:rsidR="002A0B9C">
        <w:noBreakHyphen/>
      </w:r>
      <w:r>
        <w:t xml:space="preserve">315, </w:t>
      </w:r>
      <w:r w:rsidR="002A0B9C">
        <w:t>CODE OF LAWS OF SOUTH CAROLINA,</w:t>
      </w:r>
      <w:r>
        <w:t xml:space="preserve"> 1976, RELATING TO THE APPOINTMENT OF DEPARTMENT OF NATURAL RESOURCES DEPUTY ENFORCEMENT OFFICERS, SO AS TO DELETE THE PROVISION THAT REQUIRES THE OFFICERS TO OBTAIN BONDS; AND TO AMEND SECTION 5</w:t>
      </w:r>
      <w:r w:rsidR="00F81E7C">
        <w:t>0</w:t>
      </w:r>
      <w:r w:rsidR="002A0B9C">
        <w:noBreakHyphen/>
      </w:r>
      <w:r>
        <w:t>3</w:t>
      </w:r>
      <w:r w:rsidR="002A0B9C">
        <w:noBreakHyphen/>
      </w:r>
      <w:r>
        <w:t>330, RELATING TO THE OATH AN ENFORCEMENT OFFICER MUST TAKE BEFORE ENTERING UPON THE DUTIES OF HIS OFFICE AND THE BOND HE MUST EXECUTE, SO AS TO INCREASE THE AMOUNT OF THE BOND, DELETE THE PROVISION THAT THE BOND AND OATHS SHALL BE TRANSMITTED TO AND RECORDED BY THE DEPARTMENT OF NATURAL RESOURCES BOARD, AND TO PROVIDE THAT THE BOND MAY BE INDIVIDUAL, SCHEDULE, OR BLANKET AND ON A FORM APPROVED BY THE ATTORNEY GENERAL.</w:t>
      </w:r>
    </w:p>
    <w:p w:rsidR="0010776B" w:rsidRPr="00692BCE"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t>Be it enacted by the General Assembly of the State of South Carolina:</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t>SECTION</w:t>
      </w:r>
      <w:r w:rsidRPr="00040D90">
        <w:rPr>
          <w:color w:val="000000" w:themeColor="text1"/>
          <w:u w:color="000000" w:themeColor="text1"/>
        </w:rPr>
        <w:tab/>
        <w:t>1.</w:t>
      </w:r>
      <w:r w:rsidRPr="00040D90">
        <w:rPr>
          <w:color w:val="000000" w:themeColor="text1"/>
          <w:u w:color="000000" w:themeColor="text1"/>
        </w:rPr>
        <w:tab/>
        <w:t>Section 50</w:t>
      </w:r>
      <w:r w:rsidRPr="00040D90">
        <w:rPr>
          <w:color w:val="000000" w:themeColor="text1"/>
          <w:u w:color="000000" w:themeColor="text1"/>
        </w:rPr>
        <w:noBreakHyphen/>
        <w:t>3</w:t>
      </w:r>
      <w:r w:rsidRPr="00040D90">
        <w:rPr>
          <w:color w:val="000000" w:themeColor="text1"/>
          <w:u w:color="000000" w:themeColor="text1"/>
        </w:rPr>
        <w:noBreakHyphen/>
        <w:t>315(A) of the 1976 Code is amended to read:</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tab/>
        <w:t>“(A)</w:t>
      </w:r>
      <w:r w:rsidRPr="00040D90">
        <w:rPr>
          <w:color w:val="000000" w:themeColor="text1"/>
          <w:u w:color="000000" w:themeColor="text1"/>
        </w:rPr>
        <w:tab/>
        <w:t xml:space="preserve">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 </w:t>
      </w:r>
      <w:r w:rsidRPr="00040D90">
        <w:rPr>
          <w:strike/>
          <w:color w:val="000000" w:themeColor="text1"/>
          <w:u w:color="000000" w:themeColor="text1"/>
        </w:rPr>
        <w:t>The officers, except for designated department employees, shall obtain the bonds required by Section 50</w:t>
      </w:r>
      <w:r w:rsidRPr="00040D90">
        <w:rPr>
          <w:strike/>
          <w:color w:val="000000" w:themeColor="text1"/>
          <w:u w:color="000000" w:themeColor="text1"/>
        </w:rPr>
        <w:noBreakHyphen/>
        <w:t>3</w:t>
      </w:r>
      <w:r w:rsidRPr="00040D90">
        <w:rPr>
          <w:strike/>
          <w:color w:val="000000" w:themeColor="text1"/>
          <w:u w:color="000000" w:themeColor="text1"/>
        </w:rPr>
        <w:noBreakHyphen/>
        <w:t>330.</w:t>
      </w:r>
      <w:r w:rsidRPr="00040D90">
        <w:rPr>
          <w:color w:val="000000" w:themeColor="text1"/>
          <w:u w:color="000000" w:themeColor="text1"/>
        </w:rPr>
        <w:t>”</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lastRenderedPageBreak/>
        <w:t>SECTION</w:t>
      </w:r>
      <w:r w:rsidRPr="00040D90">
        <w:rPr>
          <w:color w:val="000000" w:themeColor="text1"/>
          <w:u w:color="000000" w:themeColor="text1"/>
        </w:rPr>
        <w:tab/>
        <w:t>2.</w:t>
      </w:r>
      <w:r w:rsidRPr="00040D90">
        <w:rPr>
          <w:color w:val="000000" w:themeColor="text1"/>
          <w:u w:color="000000" w:themeColor="text1"/>
        </w:rPr>
        <w:tab/>
        <w:t>Section 50</w:t>
      </w:r>
      <w:r w:rsidRPr="00040D90">
        <w:rPr>
          <w:color w:val="000000" w:themeColor="text1"/>
          <w:u w:color="000000" w:themeColor="text1"/>
        </w:rPr>
        <w:noBreakHyphen/>
        <w:t>3</w:t>
      </w:r>
      <w:r w:rsidRPr="00040D90">
        <w:rPr>
          <w:color w:val="000000" w:themeColor="text1"/>
          <w:u w:color="000000" w:themeColor="text1"/>
        </w:rPr>
        <w:noBreakHyphen/>
        <w:t>330 of the 1976 Code is amended to read:</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D90">
        <w:rPr>
          <w:color w:val="000000" w:themeColor="text1"/>
          <w:u w:color="000000" w:themeColor="text1"/>
        </w:rPr>
        <w:tab/>
        <w:t>“Section 50</w:t>
      </w:r>
      <w:r w:rsidRPr="00040D90">
        <w:rPr>
          <w:color w:val="000000" w:themeColor="text1"/>
          <w:u w:color="000000" w:themeColor="text1"/>
        </w:rPr>
        <w:noBreakHyphen/>
        <w:t>3</w:t>
      </w:r>
      <w:r w:rsidRPr="00040D90">
        <w:rPr>
          <w:color w:val="000000" w:themeColor="text1"/>
          <w:u w:color="000000" w:themeColor="text1"/>
        </w:rPr>
        <w:noBreakHyphen/>
        <w:t>330.</w:t>
      </w:r>
      <w:r w:rsidRPr="00040D90">
        <w:rPr>
          <w:color w:val="000000" w:themeColor="text1"/>
          <w:u w:color="000000" w:themeColor="text1"/>
        </w:rPr>
        <w:tab/>
        <w:t xml:space="preserve">Every enforcement officer appointed to protect the property of the State </w:t>
      </w:r>
      <w:r w:rsidRPr="00040D90">
        <w:rPr>
          <w:strike/>
          <w:color w:val="000000" w:themeColor="text1"/>
          <w:u w:color="000000" w:themeColor="text1"/>
        </w:rPr>
        <w:t>shall</w:t>
      </w:r>
      <w:r w:rsidRPr="00040D90">
        <w:rPr>
          <w:color w:val="000000" w:themeColor="text1"/>
          <w:u w:color="000000" w:themeColor="text1"/>
        </w:rPr>
        <w:t xml:space="preserve">, before entering upon the duties of his office, </w:t>
      </w:r>
      <w:r w:rsidRPr="00040D90">
        <w:rPr>
          <w:color w:val="000000" w:themeColor="text1"/>
          <w:u w:val="single" w:color="000000" w:themeColor="text1"/>
        </w:rPr>
        <w:t>shall</w:t>
      </w:r>
      <w:r w:rsidRPr="00040D90">
        <w:rPr>
          <w:color w:val="000000" w:themeColor="text1"/>
          <w:u w:color="000000" w:themeColor="text1"/>
        </w:rPr>
        <w:t xml:space="preserve"> take and subscribe before a notary public, or other officer authorized to administer an oath, an oath to perform the duties of his office </w:t>
      </w:r>
      <w:r w:rsidRPr="00040D90">
        <w:rPr>
          <w:strike/>
          <w:color w:val="000000" w:themeColor="text1"/>
          <w:u w:color="000000" w:themeColor="text1"/>
        </w:rPr>
        <w:t>and shall execute a bond with some reliable surety company approved by the board in the sum of one thousand dollars for the faithful discharge of his duties. Such bond and oath shall be transmitted to the board, which shall properly record them and keep them on file in the office of the board</w:t>
      </w:r>
      <w:r w:rsidRPr="00040D90">
        <w:rPr>
          <w:color w:val="000000" w:themeColor="text1"/>
          <w:u w:color="000000" w:themeColor="text1"/>
        </w:rPr>
        <w:t xml:space="preserve">. </w:t>
      </w:r>
      <w:r w:rsidRPr="00040D90">
        <w:rPr>
          <w:color w:val="000000" w:themeColor="text1"/>
          <w:u w:val="single" w:color="000000" w:themeColor="text1"/>
        </w:rPr>
        <w:t>Every officer must be covered by a surety bond of not less than two thousand dollars by the department, subscribed by a licensed reliable surety company conditioned for the faithful performance of his duties. The bond may be individual, schedule, or blanket and on a form approved by the Attorney General.</w:t>
      </w:r>
      <w:r w:rsidRPr="00040D90">
        <w:rPr>
          <w:color w:val="000000" w:themeColor="text1"/>
          <w:u w:color="000000" w:themeColor="text1"/>
        </w:rPr>
        <w:t xml:space="preserve">” </w:t>
      </w:r>
    </w:p>
    <w:p w:rsidR="00692BCE" w:rsidRPr="00692BCE" w:rsidRDefault="00692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508E2" w:rsidRDefault="00950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BCE">
        <w:t>3</w:t>
      </w:r>
      <w:r>
        <w:t>.</w:t>
      </w:r>
      <w:r>
        <w:tab/>
        <w:t>This act takes effect upon approval by the Governor.</w:t>
      </w:r>
    </w:p>
    <w:p w:rsidR="009B5F1F" w:rsidRDefault="002A0B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EBB" w:rsidRDefault="00342EBB" w:rsidP="00342EBB">
      <w:pPr>
        <w:suppressAutoHyphens/>
      </w:pPr>
    </w:p>
    <w:sectPr w:rsidR="00342EBB" w:rsidSect="00342E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B9C" w:rsidRDefault="002A0B9C" w:rsidP="009F0C77">
      <w:r>
        <w:separator/>
      </w:r>
    </w:p>
  </w:endnote>
  <w:endnote w:type="continuationSeparator" w:id="0">
    <w:p w:rsidR="002A0B9C" w:rsidRDefault="002A0B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E25C4-ACA9-4A50-9CC1-90350EA1D7F4}"/>
    <w:embedBold r:id="rId2" w:fontKey="{9EDFF384-E75C-4C08-9767-5ADBEA5D321B}"/>
  </w:font>
  <w:font w:name="Calibri">
    <w:panose1 w:val="020F0502020204030204"/>
    <w:charset w:val="00"/>
    <w:family w:val="swiss"/>
    <w:pitch w:val="variable"/>
    <w:sig w:usb0="E00002FF" w:usb1="4000ACFF" w:usb2="00000001" w:usb3="00000000" w:csb0="0000019F" w:csb1="00000000"/>
    <w:embedRegular r:id="rId3" w:fontKey="{3ADA68F7-FE2D-4719-B880-75CD2D7275AC}"/>
  </w:font>
  <w:font w:name="Segoe UI">
    <w:panose1 w:val="020B0502040204020203"/>
    <w:charset w:val="00"/>
    <w:family w:val="swiss"/>
    <w:pitch w:val="variable"/>
    <w:sig w:usb0="E10022FF" w:usb1="C000E47F" w:usb2="00000029" w:usb3="00000000" w:csb0="000001DF" w:csb1="00000000"/>
    <w:embedRegular r:id="rId4" w:fontKey="{055DDBA4-6151-4B35-8380-3012B2107D3E}"/>
  </w:font>
  <w:font w:name="Cambria">
    <w:panose1 w:val="02040503050406030204"/>
    <w:charset w:val="00"/>
    <w:family w:val="roman"/>
    <w:pitch w:val="variable"/>
    <w:sig w:usb0="E00002FF" w:usb1="400004FF" w:usb2="00000000" w:usb3="00000000" w:csb0="0000019F" w:csb1="00000000"/>
    <w:embedRegular r:id="rId5" w:fontKey="{703D9B6D-318E-42B6-9692-A50A76F1A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BB" w:rsidRPr="001F2AEE" w:rsidRDefault="00342EBB" w:rsidP="001F2AEE">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sidR="00F076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B9C" w:rsidRDefault="002A0B9C" w:rsidP="009F0C77">
      <w:r>
        <w:separator/>
      </w:r>
    </w:p>
  </w:footnote>
  <w:footnote w:type="continuationSeparator" w:id="0">
    <w:p w:rsidR="002A0B9C" w:rsidRDefault="002A0B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8CM16"/>
    <w:docVar w:name="CoverBillType" w:val="b"/>
    <w:docVar w:name="docpath" w:val="L:\Council\bills\GT\5098CM16.DOCX"/>
    <w:docVar w:name="dvBillNumber" w:val="5174"/>
    <w:docVar w:name="dvBillNumberPrefix" w:val="H. "/>
    <w:docVar w:name="dvOriginalBody" w:val="House"/>
    <w:docVar w:name="dvSteno" w:val="GT"/>
    <w:docVar w:name="NameofBody" w:val="h"/>
    <w:docVar w:name="vgroup2" w:val="Council"/>
  </w:docVars>
  <w:rsids>
    <w:rsidRoot w:val="009508E2"/>
    <w:rsid w:val="00011869"/>
    <w:rsid w:val="0001572C"/>
    <w:rsid w:val="00015CD6"/>
    <w:rsid w:val="000E1785"/>
    <w:rsid w:val="000F40FA"/>
    <w:rsid w:val="0010776B"/>
    <w:rsid w:val="00133E66"/>
    <w:rsid w:val="001435A3"/>
    <w:rsid w:val="00146ED3"/>
    <w:rsid w:val="00151044"/>
    <w:rsid w:val="00182A91"/>
    <w:rsid w:val="001D08F2"/>
    <w:rsid w:val="001D525B"/>
    <w:rsid w:val="001D7F4F"/>
    <w:rsid w:val="001F2AEE"/>
    <w:rsid w:val="00205238"/>
    <w:rsid w:val="002321B6"/>
    <w:rsid w:val="00250967"/>
    <w:rsid w:val="002543C8"/>
    <w:rsid w:val="0025541D"/>
    <w:rsid w:val="00284AAE"/>
    <w:rsid w:val="002A0B9C"/>
    <w:rsid w:val="002E5912"/>
    <w:rsid w:val="002E77B8"/>
    <w:rsid w:val="00301B21"/>
    <w:rsid w:val="00325348"/>
    <w:rsid w:val="0032732C"/>
    <w:rsid w:val="00336AD0"/>
    <w:rsid w:val="00342EBB"/>
    <w:rsid w:val="0037079A"/>
    <w:rsid w:val="003C4DAB"/>
    <w:rsid w:val="003D01E8"/>
    <w:rsid w:val="003E5288"/>
    <w:rsid w:val="003F6D79"/>
    <w:rsid w:val="0041760A"/>
    <w:rsid w:val="00417C01"/>
    <w:rsid w:val="004403BD"/>
    <w:rsid w:val="00461441"/>
    <w:rsid w:val="004809EE"/>
    <w:rsid w:val="004E7D54"/>
    <w:rsid w:val="005273C6"/>
    <w:rsid w:val="00530A69"/>
    <w:rsid w:val="005442A4"/>
    <w:rsid w:val="00545593"/>
    <w:rsid w:val="00577C6C"/>
    <w:rsid w:val="005C2FE2"/>
    <w:rsid w:val="005D4A68"/>
    <w:rsid w:val="005E2BC9"/>
    <w:rsid w:val="00605102"/>
    <w:rsid w:val="006215AA"/>
    <w:rsid w:val="006913C9"/>
    <w:rsid w:val="00692BCE"/>
    <w:rsid w:val="0069470D"/>
    <w:rsid w:val="006C7277"/>
    <w:rsid w:val="00701BAD"/>
    <w:rsid w:val="00734F00"/>
    <w:rsid w:val="007A70AE"/>
    <w:rsid w:val="008362E8"/>
    <w:rsid w:val="008A1768"/>
    <w:rsid w:val="008D01E5"/>
    <w:rsid w:val="008F0F33"/>
    <w:rsid w:val="008F4429"/>
    <w:rsid w:val="0094021A"/>
    <w:rsid w:val="009508E2"/>
    <w:rsid w:val="0095349C"/>
    <w:rsid w:val="009B44AF"/>
    <w:rsid w:val="009B5F1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766D"/>
    <w:rsid w:val="00F24442"/>
    <w:rsid w:val="00F50AE3"/>
    <w:rsid w:val="00F656BA"/>
    <w:rsid w:val="00F67CF1"/>
    <w:rsid w:val="00F81E7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322B7-641D-400D-B811-75785C82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72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277"/>
    <w:rPr>
      <w:rFonts w:ascii="Segoe UI" w:eastAsia="Times New Roman" w:hAnsi="Segoe UI" w:cs="Segoe UI"/>
      <w:sz w:val="18"/>
      <w:szCs w:val="18"/>
    </w:rPr>
  </w:style>
  <w:style w:type="character" w:styleId="Hyperlink">
    <w:name w:val="Hyperlink"/>
    <w:basedOn w:val="DefaultParagraphFont"/>
    <w:uiPriority w:val="99"/>
    <w:unhideWhenUsed/>
    <w:rsid w:val="00342E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74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9F49B-768A-48A7-80BD-4250D5F5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507</Words>
  <Characters>2894</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5174: DNR enforcement officers - South Carolina Legislature Online</dc:title>
  <dc:creator>Gwen Thurmond</dc:creator>
  <cp:lastModifiedBy>N Cumfer</cp:lastModifiedBy>
  <cp:revision>2</cp:revision>
  <cp:lastPrinted>2016-03-24T16:16:00Z</cp:lastPrinted>
  <dcterms:created xsi:type="dcterms:W3CDTF">2016-12-02T19:30:00Z</dcterms:created>
  <dcterms:modified xsi:type="dcterms:W3CDTF">2016-12-02T19:30:00Z</dcterms:modified>
</cp:coreProperties>
</file>