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F33" w:rsidRDefault="00D32F33" w:rsidP="00D32F33">
      <w:pPr>
        <w:widowControl w:val="0"/>
        <w:jc w:val="center"/>
      </w:pPr>
      <w:bookmarkStart w:id="0" w:name="_GoBack"/>
      <w:bookmarkEnd w:id="0"/>
      <w:r w:rsidRPr="00D32F33">
        <w:rPr>
          <w:b/>
        </w:rPr>
        <w:t>South Carolina General Assembly</w:t>
      </w:r>
    </w:p>
    <w:p w:rsidR="00D32F33" w:rsidRDefault="00D32F33" w:rsidP="00D32F33">
      <w:pPr>
        <w:widowControl w:val="0"/>
        <w:jc w:val="center"/>
      </w:pPr>
      <w:r>
        <w:t>121st Session, 2015-2016</w:t>
      </w:r>
    </w:p>
    <w:p w:rsidR="00D32F33" w:rsidRDefault="00D32F33" w:rsidP="00D32F33">
      <w:pPr>
        <w:widowControl w:val="0"/>
      </w:pPr>
    </w:p>
    <w:p w:rsidR="00D32F33" w:rsidRDefault="00D32F33" w:rsidP="00D32F33">
      <w:pPr>
        <w:widowControl w:val="0"/>
        <w:rPr>
          <w:b/>
        </w:rPr>
      </w:pPr>
      <w:r w:rsidRPr="00D32F33">
        <w:rPr>
          <w:b/>
        </w:rPr>
        <w:t>S.</w:t>
      </w:r>
      <w:r>
        <w:rPr>
          <w:b/>
        </w:rPr>
        <w:t xml:space="preserve"> </w:t>
      </w:r>
      <w:r w:rsidRPr="00D32F33">
        <w:rPr>
          <w:b/>
        </w:rPr>
        <w:t>687</w:t>
      </w:r>
    </w:p>
    <w:p w:rsidR="00D32F33" w:rsidRDefault="00D32F33" w:rsidP="00D32F33">
      <w:pPr>
        <w:widowControl w:val="0"/>
        <w:rPr>
          <w:b/>
        </w:rPr>
      </w:pPr>
    </w:p>
    <w:p w:rsidR="00D32F33" w:rsidRDefault="00D32F33" w:rsidP="00D32F33">
      <w:pPr>
        <w:widowControl w:val="0"/>
      </w:pPr>
      <w:r w:rsidRPr="00D32F33">
        <w:rPr>
          <w:b/>
        </w:rPr>
        <w:t>STATUS INFORMATION</w:t>
      </w:r>
    </w:p>
    <w:p w:rsidR="00D32F33" w:rsidRDefault="00D32F33" w:rsidP="00D32F33">
      <w:pPr>
        <w:widowControl w:val="0"/>
      </w:pPr>
    </w:p>
    <w:p w:rsidR="00D32F33" w:rsidRDefault="00D32F33" w:rsidP="00D32F33">
      <w:pPr>
        <w:widowControl w:val="0"/>
      </w:pPr>
      <w:r>
        <w:t>General Bill</w:t>
      </w:r>
    </w:p>
    <w:p w:rsidR="00D32F33" w:rsidRDefault="00F05781" w:rsidP="00D32F33">
      <w:pPr>
        <w:widowControl w:val="0"/>
      </w:pPr>
      <w:r>
        <w:t>Sponsors: Senators McElveen, Johnson, Hembree, Verdin, Shealy, Williams and Campbell</w:t>
      </w:r>
    </w:p>
    <w:p w:rsidR="00D32F33" w:rsidRDefault="00D32F33" w:rsidP="00D32F33">
      <w:pPr>
        <w:widowControl w:val="0"/>
      </w:pPr>
      <w:r>
        <w:t>Document Path: l:\s-res\jtm\011anim.eb.jtm.docx</w:t>
      </w:r>
    </w:p>
    <w:p w:rsidR="00D32F33" w:rsidRDefault="00D32F33" w:rsidP="00D32F33">
      <w:pPr>
        <w:widowControl w:val="0"/>
      </w:pPr>
    </w:p>
    <w:p w:rsidR="003D1D8A" w:rsidRDefault="003D1D8A" w:rsidP="00D32F33">
      <w:pPr>
        <w:widowControl w:val="0"/>
      </w:pPr>
      <w:r>
        <w:t>Introduced in the Senate on April 21, 2015</w:t>
      </w:r>
    </w:p>
    <w:p w:rsidR="003D1D8A" w:rsidRPr="003D1D8A" w:rsidRDefault="003D1D8A" w:rsidP="00D32F33">
      <w:pPr>
        <w:widowControl w:val="0"/>
      </w:pPr>
      <w:r>
        <w:t xml:space="preserve">Currently residing in the Senate Committee on </w:t>
      </w:r>
      <w:r w:rsidRPr="003D1D8A">
        <w:rPr>
          <w:b/>
        </w:rPr>
        <w:t>Agriculture and Natural Resources</w:t>
      </w:r>
    </w:p>
    <w:p w:rsidR="003D1D8A" w:rsidRDefault="003D1D8A" w:rsidP="00D32F33">
      <w:pPr>
        <w:widowControl w:val="0"/>
      </w:pPr>
    </w:p>
    <w:p w:rsidR="00D32F33" w:rsidRDefault="00D32F33" w:rsidP="00D32F33">
      <w:pPr>
        <w:widowControl w:val="0"/>
      </w:pPr>
      <w:r>
        <w:t xml:space="preserve">Summary: </w:t>
      </w:r>
      <w:r w:rsidR="00E757BE">
        <w:t>Animal shelters</w:t>
      </w:r>
    </w:p>
    <w:p w:rsidR="00D32F33" w:rsidRDefault="00D32F33" w:rsidP="00D32F33">
      <w:pPr>
        <w:widowControl w:val="0"/>
      </w:pPr>
    </w:p>
    <w:p w:rsidR="00D32F33" w:rsidRDefault="00D32F33" w:rsidP="00D32F33">
      <w:pPr>
        <w:widowControl w:val="0"/>
      </w:pPr>
    </w:p>
    <w:p w:rsidR="00D32F33" w:rsidRDefault="00D32F33" w:rsidP="00D32F33">
      <w:pPr>
        <w:widowControl w:val="0"/>
        <w:tabs>
          <w:tab w:val="center" w:pos="590"/>
          <w:tab w:val="center" w:pos="1440"/>
          <w:tab w:val="left" w:pos="1872"/>
          <w:tab w:val="left" w:pos="9187"/>
        </w:tabs>
      </w:pPr>
      <w:r w:rsidRPr="00D32F33">
        <w:rPr>
          <w:b/>
        </w:rPr>
        <w:t>HISTORY OF LEGISLATIVE ACTIONS</w:t>
      </w:r>
    </w:p>
    <w:p w:rsidR="00D32F33" w:rsidRDefault="00D32F33" w:rsidP="00D32F33">
      <w:pPr>
        <w:widowControl w:val="0"/>
        <w:tabs>
          <w:tab w:val="center" w:pos="590"/>
          <w:tab w:val="center" w:pos="1440"/>
          <w:tab w:val="left" w:pos="1872"/>
          <w:tab w:val="left" w:pos="9187"/>
        </w:tabs>
      </w:pPr>
    </w:p>
    <w:p w:rsidR="00D32F33" w:rsidRPr="00D32F33" w:rsidRDefault="00D32F33" w:rsidP="00D32F33">
      <w:pPr>
        <w:widowControl w:val="0"/>
        <w:tabs>
          <w:tab w:val="center" w:pos="590"/>
          <w:tab w:val="center" w:pos="1440"/>
          <w:tab w:val="left" w:pos="1872"/>
          <w:tab w:val="left" w:pos="9187"/>
        </w:tabs>
      </w:pPr>
      <w:r w:rsidRPr="00D32F33">
        <w:rPr>
          <w:u w:val="single"/>
        </w:rPr>
        <w:tab/>
        <w:t>Date</w:t>
      </w:r>
      <w:r w:rsidRPr="00D32F33">
        <w:rPr>
          <w:u w:val="single"/>
        </w:rPr>
        <w:tab/>
        <w:t>Body</w:t>
      </w:r>
      <w:r w:rsidRPr="00D32F33">
        <w:rPr>
          <w:u w:val="single"/>
        </w:rPr>
        <w:tab/>
        <w:t>Action Description with journal page number</w:t>
      </w:r>
      <w:r w:rsidRPr="00D32F33">
        <w:rPr>
          <w:u w:val="single"/>
        </w:rPr>
        <w:tab/>
      </w:r>
    </w:p>
    <w:p w:rsidR="003D1D8A" w:rsidRDefault="003D1D8A" w:rsidP="003D1D8A">
      <w:pPr>
        <w:widowControl w:val="0"/>
        <w:tabs>
          <w:tab w:val="right" w:pos="1008"/>
          <w:tab w:val="left" w:pos="1152"/>
          <w:tab w:val="left" w:pos="1872"/>
          <w:tab w:val="left" w:pos="9187"/>
        </w:tabs>
        <w:ind w:left="2088" w:hanging="2088"/>
      </w:pPr>
      <w:r>
        <w:tab/>
        <w:t>4/21/2015</w:t>
      </w:r>
      <w:r>
        <w:tab/>
        <w:t>Senate</w:t>
      </w:r>
      <w:r>
        <w:tab/>
      </w:r>
      <w:r w:rsidRPr="00641F68">
        <w:t>Introduced and read first time (</w:t>
      </w:r>
      <w:hyperlink r:id="rId6" w:history="1">
        <w:r w:rsidRPr="003A6997">
          <w:rPr>
            <w:rStyle w:val="Hyperlink"/>
          </w:rPr>
          <w:t>Senate Journal</w:t>
        </w:r>
        <w:r w:rsidRPr="003A6997">
          <w:rPr>
            <w:rStyle w:val="Hyperlink"/>
          </w:rPr>
          <w:noBreakHyphen/>
          <w:t>page 16</w:t>
        </w:r>
      </w:hyperlink>
      <w:r w:rsidRPr="00641F68">
        <w:t>)</w:t>
      </w:r>
    </w:p>
    <w:p w:rsidR="003D1D8A" w:rsidRDefault="003D1D8A" w:rsidP="003D1D8A">
      <w:pPr>
        <w:widowControl w:val="0"/>
        <w:tabs>
          <w:tab w:val="right" w:pos="1008"/>
          <w:tab w:val="left" w:pos="1152"/>
          <w:tab w:val="left" w:pos="1872"/>
          <w:tab w:val="left" w:pos="9187"/>
        </w:tabs>
        <w:ind w:left="2088" w:hanging="2088"/>
      </w:pPr>
      <w:r>
        <w:tab/>
        <w:t>4/21/2015</w:t>
      </w:r>
      <w:r>
        <w:tab/>
        <w:t>Senate</w:t>
      </w:r>
      <w:r>
        <w:tab/>
      </w:r>
      <w:r w:rsidRPr="00641F68">
        <w:t>Referred to Commi</w:t>
      </w:r>
      <w:r>
        <w:t xml:space="preserve">ttee on </w:t>
      </w:r>
      <w:r w:rsidRPr="00641F68">
        <w:rPr>
          <w:b/>
        </w:rPr>
        <w:t>Agriculture and Natural Resources</w:t>
      </w:r>
      <w:r w:rsidRPr="00641F68">
        <w:t xml:space="preserve"> (</w:t>
      </w:r>
      <w:hyperlink r:id="rId7" w:history="1">
        <w:r w:rsidRPr="003A6997">
          <w:rPr>
            <w:rStyle w:val="Hyperlink"/>
          </w:rPr>
          <w:t>Senate Journal</w:t>
        </w:r>
        <w:r w:rsidRPr="003A6997">
          <w:rPr>
            <w:rStyle w:val="Hyperlink"/>
          </w:rPr>
          <w:noBreakHyphen/>
          <w:t>page 16</w:t>
        </w:r>
      </w:hyperlink>
      <w:r w:rsidRPr="00641F68">
        <w:t>)</w:t>
      </w:r>
    </w:p>
    <w:p w:rsidR="003D1D8A" w:rsidRDefault="003D1D8A" w:rsidP="003D1D8A">
      <w:pPr>
        <w:widowControl w:val="0"/>
        <w:tabs>
          <w:tab w:val="right" w:pos="1008"/>
          <w:tab w:val="left" w:pos="1152"/>
          <w:tab w:val="left" w:pos="1872"/>
          <w:tab w:val="left" w:pos="9187"/>
        </w:tabs>
        <w:ind w:left="2088" w:hanging="2088"/>
      </w:pPr>
      <w:r>
        <w:tab/>
        <w:t>5/7/2015</w:t>
      </w:r>
      <w:r>
        <w:tab/>
      </w:r>
      <w:r>
        <w:tab/>
      </w:r>
      <w:r w:rsidRPr="00641F68">
        <w:t>Scrivener's error corrected</w:t>
      </w:r>
    </w:p>
    <w:p w:rsidR="003D1D8A" w:rsidRDefault="003D1D8A" w:rsidP="003D1D8A">
      <w:pPr>
        <w:widowControl w:val="0"/>
        <w:tabs>
          <w:tab w:val="right" w:pos="1008"/>
          <w:tab w:val="left" w:pos="1152"/>
          <w:tab w:val="left" w:pos="1872"/>
          <w:tab w:val="left" w:pos="9187"/>
        </w:tabs>
        <w:ind w:left="2088" w:hanging="2088"/>
      </w:pPr>
      <w:r>
        <w:tab/>
        <w:t>1/13/2016</w:t>
      </w:r>
      <w:r>
        <w:tab/>
        <w:t>Senate</w:t>
      </w:r>
      <w:r>
        <w:tab/>
      </w:r>
      <w:r w:rsidRPr="00641F68">
        <w:t>Committee r</w:t>
      </w:r>
      <w:r>
        <w:t xml:space="preserve">eport: Favorable with amendment </w:t>
      </w:r>
      <w:r w:rsidRPr="00641F68">
        <w:rPr>
          <w:b/>
        </w:rPr>
        <w:t>Agriculture and Natural Resources</w:t>
      </w:r>
      <w:r>
        <w:t xml:space="preserve"> </w:t>
      </w:r>
      <w:r w:rsidRPr="00641F68">
        <w:t>(</w:t>
      </w:r>
      <w:hyperlink r:id="rId8" w:history="1">
        <w:r w:rsidRPr="003A6997">
          <w:rPr>
            <w:rStyle w:val="Hyperlink"/>
          </w:rPr>
          <w:t>Senate Journal</w:t>
        </w:r>
        <w:r w:rsidRPr="003A6997">
          <w:rPr>
            <w:rStyle w:val="Hyperlink"/>
          </w:rPr>
          <w:noBreakHyphen/>
          <w:t>page 62</w:t>
        </w:r>
      </w:hyperlink>
      <w:r w:rsidRPr="00641F68">
        <w:t>)</w:t>
      </w:r>
    </w:p>
    <w:p w:rsidR="003D1D8A" w:rsidRDefault="003D1D8A" w:rsidP="003D1D8A">
      <w:pPr>
        <w:widowControl w:val="0"/>
        <w:tabs>
          <w:tab w:val="right" w:pos="1008"/>
          <w:tab w:val="left" w:pos="1152"/>
          <w:tab w:val="left" w:pos="1872"/>
          <w:tab w:val="left" w:pos="9187"/>
        </w:tabs>
        <w:ind w:left="2088" w:hanging="2088"/>
      </w:pPr>
      <w:r>
        <w:tab/>
        <w:t>1/14/2016</w:t>
      </w:r>
      <w:r>
        <w:tab/>
      </w:r>
      <w:r>
        <w:tab/>
      </w:r>
      <w:r w:rsidRPr="00641F68">
        <w:t>Scrivener's error corrected</w:t>
      </w:r>
    </w:p>
    <w:p w:rsidR="003D1D8A" w:rsidRDefault="003D1D8A" w:rsidP="003D1D8A">
      <w:pPr>
        <w:widowControl w:val="0"/>
        <w:tabs>
          <w:tab w:val="right" w:pos="1008"/>
          <w:tab w:val="left" w:pos="1152"/>
          <w:tab w:val="left" w:pos="1872"/>
          <w:tab w:val="left" w:pos="9187"/>
        </w:tabs>
        <w:ind w:left="2088" w:hanging="2088"/>
        <w:rPr>
          <w:b/>
        </w:rPr>
      </w:pPr>
      <w:r>
        <w:tab/>
        <w:t>5/31/2016</w:t>
      </w:r>
      <w:r>
        <w:tab/>
        <w:t>Senate</w:t>
      </w:r>
      <w:r>
        <w:tab/>
      </w:r>
      <w:r w:rsidRPr="00641F68">
        <w:t xml:space="preserve">Recommitted </w:t>
      </w:r>
      <w:r>
        <w:t xml:space="preserve">to Committee on </w:t>
      </w:r>
      <w:r w:rsidRPr="00641F68">
        <w:rPr>
          <w:b/>
        </w:rPr>
        <w:t>Agriculture and Natural Resources</w:t>
      </w:r>
    </w:p>
    <w:p w:rsidR="003D1D8A" w:rsidRDefault="003D1D8A" w:rsidP="003D1D8A">
      <w:pPr>
        <w:widowControl w:val="0"/>
        <w:tabs>
          <w:tab w:val="right" w:pos="1008"/>
          <w:tab w:val="left" w:pos="1152"/>
          <w:tab w:val="left" w:pos="1872"/>
          <w:tab w:val="left" w:pos="9187"/>
        </w:tabs>
        <w:ind w:left="2088" w:hanging="2088"/>
      </w:pPr>
    </w:p>
    <w:p w:rsidR="00D32F33" w:rsidRDefault="00D32F33" w:rsidP="00D32F33">
      <w:pPr>
        <w:widowControl w:val="0"/>
        <w:tabs>
          <w:tab w:val="right" w:pos="1008"/>
          <w:tab w:val="left" w:pos="1152"/>
          <w:tab w:val="left" w:pos="1872"/>
          <w:tab w:val="left" w:pos="9187"/>
        </w:tabs>
        <w:ind w:left="2088" w:hanging="2088"/>
      </w:pPr>
      <w:r>
        <w:t xml:space="preserve">View the latest </w:t>
      </w:r>
      <w:hyperlink r:id="rId9" w:history="1">
        <w:r w:rsidRPr="00D32F33">
          <w:rPr>
            <w:rStyle w:val="Hyperlink"/>
          </w:rPr>
          <w:t>legislative information</w:t>
        </w:r>
      </w:hyperlink>
      <w:r>
        <w:t xml:space="preserve"> at the website</w:t>
      </w:r>
    </w:p>
    <w:p w:rsidR="00D32F33" w:rsidRDefault="00D32F33" w:rsidP="00D32F33">
      <w:pPr>
        <w:widowControl w:val="0"/>
        <w:tabs>
          <w:tab w:val="right" w:pos="1008"/>
          <w:tab w:val="left" w:pos="1152"/>
          <w:tab w:val="left" w:pos="1872"/>
          <w:tab w:val="left" w:pos="9187"/>
        </w:tabs>
        <w:ind w:left="2088" w:hanging="2088"/>
      </w:pPr>
    </w:p>
    <w:p w:rsidR="00D32F33" w:rsidRPr="00D32F33" w:rsidRDefault="00D32F33" w:rsidP="00D32F33">
      <w:pPr>
        <w:widowControl w:val="0"/>
        <w:tabs>
          <w:tab w:val="right" w:pos="1008"/>
          <w:tab w:val="left" w:pos="1152"/>
          <w:tab w:val="left" w:pos="1872"/>
          <w:tab w:val="left" w:pos="9187"/>
        </w:tabs>
        <w:ind w:left="2088" w:hanging="2088"/>
      </w:pPr>
    </w:p>
    <w:p w:rsidR="00D32F33" w:rsidRDefault="00D32F33" w:rsidP="00D32F33">
      <w:pPr>
        <w:widowControl w:val="0"/>
      </w:pPr>
      <w:r w:rsidRPr="00D32F33">
        <w:rPr>
          <w:b/>
        </w:rPr>
        <w:t>VERSIONS OF THIS BILL</w:t>
      </w:r>
    </w:p>
    <w:p w:rsidR="00D32F33" w:rsidRDefault="00D32F33" w:rsidP="00D32F33">
      <w:pPr>
        <w:widowControl w:val="0"/>
      </w:pPr>
    </w:p>
    <w:p w:rsidR="00D32F33" w:rsidRDefault="003A6997" w:rsidP="00D32F33">
      <w:pPr>
        <w:widowControl w:val="0"/>
      </w:pPr>
      <w:hyperlink r:id="rId10" w:history="1">
        <w:r w:rsidR="00D32F33">
          <w:rPr>
            <w:rStyle w:val="Hyperlink"/>
          </w:rPr>
          <w:t>4/21/2015</w:t>
        </w:r>
      </w:hyperlink>
    </w:p>
    <w:p w:rsidR="00D32F33" w:rsidRDefault="003A6997" w:rsidP="00D32F33">
      <w:hyperlink r:id="rId11" w:history="1">
        <w:r w:rsidR="005F5C7B" w:rsidRPr="005F5C7B">
          <w:rPr>
            <w:rStyle w:val="Hyperlink"/>
          </w:rPr>
          <w:t>5/7/2015</w:t>
        </w:r>
      </w:hyperlink>
    </w:p>
    <w:p w:rsidR="005F5C7B" w:rsidRDefault="003A6997" w:rsidP="00D32F33">
      <w:hyperlink r:id="rId12" w:history="1">
        <w:r w:rsidR="004F63BF" w:rsidRPr="004F63BF">
          <w:rPr>
            <w:rStyle w:val="Hyperlink"/>
          </w:rPr>
          <w:t>1/13/2016</w:t>
        </w:r>
      </w:hyperlink>
    </w:p>
    <w:p w:rsidR="004F63BF" w:rsidRDefault="003A6997" w:rsidP="00D32F33">
      <w:hyperlink r:id="rId13" w:history="1">
        <w:r w:rsidR="00CA6B49" w:rsidRPr="00CA6B49">
          <w:rPr>
            <w:rStyle w:val="Hyperlink"/>
          </w:rPr>
          <w:t>1/14/2016</w:t>
        </w:r>
      </w:hyperlink>
    </w:p>
    <w:p w:rsidR="00CA6B49" w:rsidRDefault="00CA6B49" w:rsidP="00D32F33"/>
    <w:p w:rsidR="00D32F33" w:rsidRDefault="00D32F33" w:rsidP="00D32F33">
      <w:pPr>
        <w:sectPr w:rsidR="00D32F33" w:rsidSect="00D32F33">
          <w:pgSz w:w="12240" w:h="15840" w:code="1"/>
          <w:pgMar w:top="1080" w:right="1440" w:bottom="1080" w:left="1440" w:header="720" w:footer="720" w:gutter="0"/>
          <w:cols w:space="720"/>
          <w:noEndnote/>
          <w:docGrid w:linePitch="360"/>
        </w:sectPr>
      </w:pP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A6B49" w:rsidRPr="00C47A25"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2016</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Pr="00C47A25" w:rsidRDefault="00CA6B49" w:rsidP="00C47A25">
      <w:pPr>
        <w:tabs>
          <w:tab w:val="right" w:pos="5933"/>
        </w:tabs>
        <w:suppressAutoHyphens/>
        <w:jc w:val="both"/>
        <w:rPr>
          <w:rFonts w:eastAsia="Times New Roman"/>
        </w:rPr>
      </w:pPr>
      <w:r>
        <w:rPr>
          <w:rFonts w:eastAsia="Times New Roman"/>
        </w:rPr>
        <w:tab/>
      </w:r>
      <w:r>
        <w:rPr>
          <w:rFonts w:eastAsia="Times New Roman"/>
          <w:b/>
          <w:sz w:val="36"/>
        </w:rPr>
        <w:t>S. 687</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McElveen, Johnson, Hembree, Verdin, Campbell, Shealy and Williams</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Default="00CA6B49" w:rsidP="00404400">
      <w:pPr>
        <w:tabs>
          <w:tab w:val="right" w:pos="5933"/>
        </w:tabs>
        <w:suppressAutoHyphens/>
        <w:jc w:val="both"/>
        <w:rPr>
          <w:rFonts w:eastAsia="Times New Roman"/>
        </w:rPr>
      </w:pPr>
      <w:r>
        <w:rPr>
          <w:rFonts w:eastAsia="Times New Roman"/>
        </w:rPr>
        <w:t>S. Printed 1/13/16--S.</w:t>
      </w:r>
      <w:r>
        <w:rPr>
          <w:rFonts w:eastAsia="Times New Roman"/>
        </w:rPr>
        <w:tab/>
        <w:t>[SEC 1/14/16 3:49 PM]</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2015.</w:t>
      </w:r>
    </w:p>
    <w:p w:rsidR="00CA6B49" w:rsidRPr="00C47A25"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A6B49" w:rsidRPr="00C47A25"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687) to amend Section 40</w:t>
      </w:r>
      <w:r w:rsidRPr="00C47A25">
        <w:rPr>
          <w:rFonts w:eastAsia="Times New Roman"/>
          <w:color w:val="000000" w:themeColor="text1"/>
        </w:rPr>
        <w:noBreakHyphen/>
        <w:t>69</w:t>
      </w:r>
      <w:r w:rsidRPr="00C47A25">
        <w:rPr>
          <w:rFonts w:eastAsia="Times New Roman"/>
          <w:color w:val="000000" w:themeColor="text1"/>
        </w:rPr>
        <w:noBreakHyphen/>
        <w:t>295 of the 1976 Code, relating to mobile veterinary facilities, to provide that a mobile veterinary practice or facility must identify the closest local</w:t>
      </w:r>
      <w:r>
        <w:rPr>
          <w:rFonts w:eastAsia="Times New Roman"/>
        </w:rPr>
        <w:t>, etc., respectfully</w:t>
      </w:r>
    </w:p>
    <w:p w:rsidR="00CA6B49" w:rsidRPr="00C47A25"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Amend the committee amendment, as and if amended, by striking all after the enacting words and inserting:</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w:t>
      </w:r>
      <w:r w:rsidRPr="00650A16">
        <w:rPr>
          <w:rFonts w:eastAsia="Times New Roman"/>
          <w:snapToGrid w:val="0"/>
          <w:szCs w:val="20"/>
        </w:rPr>
        <w:tab/>
        <w:t>SECTION</w:t>
      </w:r>
      <w:r w:rsidRPr="00650A16">
        <w:rPr>
          <w:rFonts w:eastAsia="Times New Roman"/>
          <w:snapToGrid w:val="0"/>
          <w:szCs w:val="20"/>
        </w:rPr>
        <w:tab/>
        <w:t>1.</w:t>
      </w:r>
      <w:r w:rsidRPr="00650A16">
        <w:rPr>
          <w:rFonts w:eastAsia="Times New Roman"/>
          <w:snapToGrid w:val="0"/>
          <w:szCs w:val="20"/>
        </w:rPr>
        <w:tab/>
        <w:t>The General Assembly finds that the proper care, treatment</w:t>
      </w:r>
      <w:r>
        <w:rPr>
          <w:rFonts w:eastAsia="Times New Roman"/>
          <w:snapToGrid w:val="0"/>
          <w:szCs w:val="20"/>
        </w:rPr>
        <w:t>,</w:t>
      </w:r>
      <w:r w:rsidRPr="00650A16">
        <w:rPr>
          <w:rFonts w:eastAsia="Times New Roman"/>
          <w:snapToGrid w:val="0"/>
          <w:szCs w:val="20"/>
        </w:rPr>
        <w:t xml:space="preserve"> and maintenance of pets is characteristic of a humane and beneficent society and is crucial to protecting public health. Furthermore, it is a matter of public policy that the laws of this </w:t>
      </w:r>
      <w:r>
        <w:rPr>
          <w:rFonts w:eastAsia="Times New Roman"/>
          <w:snapToGrid w:val="0"/>
          <w:szCs w:val="20"/>
        </w:rPr>
        <w:t>S</w:t>
      </w:r>
      <w:r w:rsidRPr="00650A16">
        <w:rPr>
          <w:rFonts w:eastAsia="Times New Roman"/>
          <w:snapToGrid w:val="0"/>
          <w:szCs w:val="20"/>
        </w:rPr>
        <w:t xml:space="preserve">tate should encourage the development and maintenance of adequate pet care resources accessible to all pet owners in the </w:t>
      </w:r>
      <w:r>
        <w:rPr>
          <w:rFonts w:eastAsia="Times New Roman"/>
          <w:snapToGrid w:val="0"/>
          <w:szCs w:val="20"/>
        </w:rPr>
        <w:t>S</w:t>
      </w:r>
      <w:r w:rsidRPr="00650A16">
        <w:rPr>
          <w:rFonts w:eastAsia="Times New Roman"/>
          <w:snapToGrid w:val="0"/>
          <w:szCs w:val="20"/>
        </w:rPr>
        <w:t>tate. As pets require veterinary health services, particularly as it relates to controlling the pet population and basic public health protection services, the General Assembly finds that all practitioners of veterinary medicine, as well as the facilities in which their services are offered to the public, should reflect the highest practical and ethical standards of veterinary health care. Private clinics can, and typically do, provide low</w:t>
      </w:r>
      <w:r w:rsidRPr="00650A16">
        <w:rPr>
          <w:rFonts w:eastAsia="Times New Roman"/>
          <w:snapToGrid w:val="0"/>
          <w:szCs w:val="20"/>
        </w:rPr>
        <w:noBreakHyphen/>
        <w:t xml:space="preserve">cost vaccinations to those in need and, at the same time, create important relationships with a local veterinarian. Finally, the General Assembly finds that mobile </w:t>
      </w:r>
      <w:r w:rsidRPr="00650A16">
        <w:rPr>
          <w:rFonts w:eastAsia="Times New Roman"/>
          <w:snapToGrid w:val="0"/>
          <w:szCs w:val="20"/>
        </w:rPr>
        <w:lastRenderedPageBreak/>
        <w:t>veterinary services offering vaccinations are a great convenience and can reach potentially under</w:t>
      </w:r>
      <w:r>
        <w:rPr>
          <w:rFonts w:eastAsia="Times New Roman"/>
          <w:snapToGrid w:val="0"/>
          <w:szCs w:val="20"/>
        </w:rPr>
        <w:t>served rural and low</w:t>
      </w:r>
      <w:r>
        <w:rPr>
          <w:rFonts w:eastAsia="Times New Roman"/>
          <w:snapToGrid w:val="0"/>
          <w:szCs w:val="20"/>
        </w:rPr>
        <w:noBreakHyphen/>
        <w:t xml:space="preserve">income pet </w:t>
      </w:r>
      <w:r w:rsidRPr="00650A16">
        <w:rPr>
          <w:rFonts w:eastAsia="Times New Roman"/>
          <w:snapToGrid w:val="0"/>
          <w:szCs w:val="20"/>
        </w:rPr>
        <w:t>owners. However, while they are an effective supplement to a pet’s health care, they should not be considered a replacement for the full range of services received at a permanent privately</w:t>
      </w:r>
      <w:r w:rsidRPr="00650A16">
        <w:rPr>
          <w:rFonts w:eastAsia="Times New Roman"/>
          <w:snapToGrid w:val="0"/>
          <w:szCs w:val="20"/>
        </w:rPr>
        <w:noBreakHyphen/>
        <w:t>owned veterinary facility. The availability of follow</w:t>
      </w:r>
      <w:r w:rsidRPr="00650A16">
        <w:rPr>
          <w:rFonts w:eastAsia="Times New Roman"/>
          <w:snapToGrid w:val="0"/>
          <w:szCs w:val="20"/>
        </w:rPr>
        <w:noBreakHyphen/>
        <w:t>up care is critical and mobile clinics are not able to provide that care. The limited use of mobile clinics to focus on basic vaccinations is valuable, but should target underserved areas and not areas where complete and follow</w:t>
      </w:r>
      <w:r w:rsidRPr="00650A16">
        <w:rPr>
          <w:rFonts w:eastAsia="Times New Roman"/>
          <w:snapToGrid w:val="0"/>
          <w:szCs w:val="20"/>
        </w:rPr>
        <w:noBreakHyphen/>
        <w:t>up care is available.</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r>
      <w:r>
        <w:rPr>
          <w:rFonts w:eastAsia="Times New Roman"/>
          <w:snapToGrid w:val="0"/>
          <w:szCs w:val="20"/>
        </w:rPr>
        <w:t>2</w:t>
      </w:r>
      <w:r w:rsidRPr="00650A16">
        <w:rPr>
          <w:rFonts w:eastAsia="Times New Roman"/>
          <w:snapToGrid w:val="0"/>
          <w:szCs w:val="20"/>
        </w:rPr>
        <w:t>.</w:t>
      </w:r>
      <w:r w:rsidRPr="00650A16">
        <w:rPr>
          <w:rFonts w:eastAsia="Times New Roman"/>
          <w:snapToGrid w:val="0"/>
          <w:szCs w:val="20"/>
        </w:rPr>
        <w:tab/>
        <w:t>Section 40</w:t>
      </w:r>
      <w:r w:rsidRPr="00650A16">
        <w:rPr>
          <w:rFonts w:eastAsia="Times New Roman"/>
          <w:snapToGrid w:val="0"/>
          <w:szCs w:val="20"/>
        </w:rPr>
        <w:noBreakHyphen/>
        <w:t>69</w:t>
      </w:r>
      <w:r w:rsidRPr="00650A16">
        <w:rPr>
          <w:rFonts w:eastAsia="Times New Roman"/>
          <w:snapToGrid w:val="0"/>
          <w:szCs w:val="20"/>
        </w:rPr>
        <w:noBreakHyphen/>
        <w:t>295 of the 1976 Code is amended to read:</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“Section 40</w:t>
      </w:r>
      <w:r w:rsidRPr="00650A16">
        <w:rPr>
          <w:rFonts w:eastAsia="Times New Roman"/>
          <w:snapToGrid w:val="0"/>
          <w:szCs w:val="20"/>
        </w:rPr>
        <w:noBreakHyphen/>
        <w:t>69</w:t>
      </w:r>
      <w:r w:rsidRPr="00650A16">
        <w:rPr>
          <w:rFonts w:eastAsia="Times New Roman"/>
          <w:snapToGrid w:val="0"/>
          <w:szCs w:val="20"/>
        </w:rPr>
        <w:noBreakHyphen/>
        <w:t>295.</w:t>
      </w:r>
      <w:r w:rsidRPr="00650A16">
        <w:rPr>
          <w:rFonts w:eastAsia="Times New Roman"/>
          <w:snapToGrid w:val="0"/>
          <w:szCs w:val="20"/>
        </w:rPr>
        <w:tab/>
      </w:r>
      <w:r w:rsidRPr="00650A16">
        <w:rPr>
          <w:rFonts w:eastAsia="Times New Roman"/>
          <w:snapToGrid w:val="0"/>
          <w:szCs w:val="20"/>
          <w:u w:val="single"/>
        </w:rPr>
        <w:t>(A)</w:t>
      </w:r>
      <w:r w:rsidRPr="00650A16">
        <w:rPr>
          <w:rFonts w:eastAsia="Times New Roman"/>
          <w:snapToGrid w:val="0"/>
          <w:szCs w:val="20"/>
        </w:rPr>
        <w:tab/>
        <w:t xml:space="preserve">Regardless of mode of transportation, a mobile </w:t>
      </w:r>
      <w:r w:rsidRPr="00650A16">
        <w:rPr>
          <w:rFonts w:eastAsia="Times New Roman"/>
          <w:snapToGrid w:val="0"/>
          <w:szCs w:val="20"/>
          <w:u w:val="single"/>
        </w:rPr>
        <w:t>veterinary practice or</w:t>
      </w:r>
      <w:r w:rsidRPr="00650A16">
        <w:rPr>
          <w:rFonts w:eastAsia="Times New Roman"/>
          <w:snapToGrid w:val="0"/>
          <w:szCs w:val="20"/>
        </w:rPr>
        <w:t xml:space="preserve"> facility must have a permanent base of operation with a published address and telephone facilities for making appointments or responding to emergency situations. </w:t>
      </w:r>
      <w:r w:rsidRPr="00650A16">
        <w:rPr>
          <w:rFonts w:eastAsia="Times New Roman"/>
          <w:snapToGrid w:val="0"/>
          <w:szCs w:val="20"/>
          <w:u w:val="single"/>
        </w:rPr>
        <w:t>The mobile practice or facility must identify the closest local emergency veterinary services facility to the mobile location. The contact information of the local emergency veterinary services facility must be posted at the mobile location and be included in the paperwork given to the pet owner documenting the services rendered.</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u w:val="single"/>
        </w:rPr>
        <w:t>(B)</w:t>
      </w:r>
      <w:r w:rsidRPr="00650A16">
        <w:rPr>
          <w:rFonts w:eastAsia="Times New Roman"/>
          <w:snapToGrid w:val="0"/>
          <w:szCs w:val="20"/>
        </w:rPr>
        <w:tab/>
      </w:r>
      <w:r w:rsidRPr="00650A16">
        <w:rPr>
          <w:rFonts w:eastAsia="Times New Roman"/>
          <w:snapToGrid w:val="0"/>
          <w:szCs w:val="20"/>
          <w:u w:val="single"/>
        </w:rPr>
        <w:t>Any mobile practice affiliated with, operated by, or supported by a public or private nonprofit animal shelter shall be prohibited from operating as follows:</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u w:val="single"/>
        </w:rPr>
        <w:t>(1)</w:t>
      </w:r>
      <w:r w:rsidRPr="00650A16">
        <w:rPr>
          <w:rFonts w:eastAsia="Times New Roman"/>
          <w:snapToGrid w:val="0"/>
          <w:szCs w:val="20"/>
        </w:rPr>
        <w:tab/>
      </w:r>
      <w:r w:rsidRPr="00650A16">
        <w:rPr>
          <w:rFonts w:eastAsia="Times New Roman"/>
          <w:snapToGrid w:val="0"/>
          <w:szCs w:val="20"/>
          <w:u w:val="single"/>
        </w:rPr>
        <w:t>in counties defined by Section 12</w:t>
      </w:r>
      <w:r w:rsidRPr="00650A16">
        <w:rPr>
          <w:rFonts w:eastAsia="Times New Roman"/>
          <w:snapToGrid w:val="0"/>
          <w:szCs w:val="20"/>
          <w:u w:val="single"/>
        </w:rPr>
        <w:noBreakHyphen/>
        <w:t>6</w:t>
      </w:r>
      <w:r w:rsidRPr="00650A16">
        <w:rPr>
          <w:rFonts w:eastAsia="Times New Roman"/>
          <w:snapToGrid w:val="0"/>
          <w:szCs w:val="20"/>
          <w:u w:val="single"/>
        </w:rPr>
        <w:noBreakHyphen/>
        <w:t>3360(B)(1) and (2) within two miles of the nearest privately owned veterinarian practice; and</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u w:val="single"/>
        </w:rPr>
        <w:t>(2)</w:t>
      </w:r>
      <w:r w:rsidRPr="00650A16">
        <w:rPr>
          <w:rFonts w:eastAsia="Times New Roman"/>
          <w:snapToGrid w:val="0"/>
          <w:szCs w:val="20"/>
        </w:rPr>
        <w:tab/>
      </w:r>
      <w:r w:rsidRPr="00650A16">
        <w:rPr>
          <w:rFonts w:eastAsia="Times New Roman"/>
          <w:snapToGrid w:val="0"/>
          <w:szCs w:val="20"/>
          <w:u w:val="single"/>
        </w:rPr>
        <w:t>in counties defined by Section 12</w:t>
      </w:r>
      <w:r w:rsidRPr="00650A16">
        <w:rPr>
          <w:rFonts w:eastAsia="Times New Roman"/>
          <w:snapToGrid w:val="0"/>
          <w:szCs w:val="20"/>
          <w:u w:val="single"/>
        </w:rPr>
        <w:noBreakHyphen/>
        <w:t>6</w:t>
      </w:r>
      <w:r w:rsidRPr="00650A16">
        <w:rPr>
          <w:rFonts w:eastAsia="Times New Roman"/>
          <w:snapToGrid w:val="0"/>
          <w:szCs w:val="20"/>
          <w:u w:val="single"/>
        </w:rPr>
        <w:noBreakHyphen/>
        <w:t>3360(B)(3) and (4) within one mile of the nearest privately owned veterinarian practice.</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u w:val="single"/>
        </w:rPr>
        <w:t>(C)</w:t>
      </w:r>
      <w:r w:rsidRPr="00650A16">
        <w:rPr>
          <w:rFonts w:eastAsia="Times New Roman"/>
          <w:snapToGrid w:val="0"/>
          <w:szCs w:val="20"/>
        </w:rPr>
        <w:tab/>
      </w:r>
      <w:r w:rsidRPr="00650A16">
        <w:rPr>
          <w:rFonts w:eastAsia="Times New Roman"/>
          <w:snapToGrid w:val="0"/>
          <w:szCs w:val="20"/>
          <w:u w:val="single"/>
        </w:rPr>
        <w:t>As used in this section, ‘mobile veterinary practice’ means any form of clinical veterinary practice that may be transported or moved from one location to another for delivery of services to a pet. ‘Pet’ means a domesticated animal kept as a pet but does not include livestock, as defined in Section 47</w:t>
      </w:r>
      <w:r w:rsidRPr="00650A16">
        <w:rPr>
          <w:rFonts w:eastAsia="Times New Roman"/>
          <w:snapToGrid w:val="0"/>
          <w:szCs w:val="20"/>
          <w:u w:val="single"/>
        </w:rPr>
        <w:noBreakHyphen/>
        <w:t>9</w:t>
      </w:r>
      <w:r w:rsidRPr="00650A16">
        <w:rPr>
          <w:rFonts w:eastAsia="Times New Roman"/>
          <w:snapToGrid w:val="0"/>
          <w:szCs w:val="20"/>
          <w:u w:val="single"/>
        </w:rPr>
        <w:noBreakHyphen/>
        <w:t>210(1).</w:t>
      </w:r>
      <w:r w:rsidRPr="00650A16">
        <w:rPr>
          <w:rFonts w:eastAsia="Times New Roman"/>
          <w:snapToGrid w:val="0"/>
          <w:szCs w:val="20"/>
        </w:rPr>
        <w:t>”</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r>
      <w:r>
        <w:rPr>
          <w:rFonts w:eastAsia="Times New Roman"/>
          <w:snapToGrid w:val="0"/>
          <w:szCs w:val="20"/>
        </w:rPr>
        <w:t>3</w:t>
      </w:r>
      <w:r w:rsidRPr="00650A16">
        <w:rPr>
          <w:rFonts w:eastAsia="Times New Roman"/>
          <w:snapToGrid w:val="0"/>
          <w:szCs w:val="20"/>
        </w:rPr>
        <w:t>.</w:t>
      </w:r>
      <w:r w:rsidRPr="00650A16">
        <w:rPr>
          <w:rFonts w:eastAsia="Times New Roman"/>
          <w:snapToGrid w:val="0"/>
          <w:szCs w:val="20"/>
        </w:rPr>
        <w:tab/>
        <w:t>Chapter 69, Title 40 of the 1976 Code is amended by adding:</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“Section 40</w:t>
      </w:r>
      <w:r w:rsidRPr="00650A16">
        <w:rPr>
          <w:rFonts w:eastAsia="Times New Roman"/>
          <w:snapToGrid w:val="0"/>
          <w:szCs w:val="20"/>
        </w:rPr>
        <w:noBreakHyphen/>
        <w:t>69</w:t>
      </w:r>
      <w:r w:rsidRPr="00650A16">
        <w:rPr>
          <w:rFonts w:eastAsia="Times New Roman"/>
          <w:snapToGrid w:val="0"/>
          <w:szCs w:val="20"/>
        </w:rPr>
        <w:noBreakHyphen/>
        <w:t>300.</w:t>
      </w:r>
      <w:r w:rsidRPr="00650A16">
        <w:rPr>
          <w:rFonts w:eastAsia="Times New Roman"/>
          <w:snapToGrid w:val="0"/>
          <w:szCs w:val="20"/>
        </w:rPr>
        <w:tab/>
        <w:t>(A)</w:t>
      </w:r>
      <w:r w:rsidRPr="00650A16">
        <w:rPr>
          <w:rFonts w:eastAsia="Times New Roman"/>
          <w:snapToGrid w:val="0"/>
          <w:szCs w:val="20"/>
        </w:rPr>
        <w:tab/>
        <w:t>For purposes of this section:</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(1)</w:t>
      </w:r>
      <w:r w:rsidRPr="00650A16">
        <w:rPr>
          <w:rFonts w:eastAsia="Times New Roman"/>
          <w:snapToGrid w:val="0"/>
          <w:szCs w:val="20"/>
        </w:rPr>
        <w:tab/>
        <w:t>‘Animal shelter’ means:</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(a)</w:t>
      </w:r>
      <w:r w:rsidRPr="00650A16">
        <w:rPr>
          <w:rFonts w:eastAsia="Times New Roman"/>
          <w:snapToGrid w:val="0"/>
          <w:szCs w:val="20"/>
        </w:rPr>
        <w:tab/>
        <w:t>a facility operated by or under contract with the State or a county, a municipal corporation, or other political subdivision of the State for the purpose of impounding, care, adoption or harboring seized, stray, homeless, abandoned, or unwanted dogs, cats, and other animals;</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(b)</w:t>
      </w:r>
      <w:r w:rsidRPr="00650A16">
        <w:rPr>
          <w:rFonts w:eastAsia="Times New Roman"/>
          <w:snapToGrid w:val="0"/>
          <w:szCs w:val="20"/>
        </w:rPr>
        <w:tab/>
        <w:t>a veterinary hospital or clinic operated by a veterinarian or veterinarians which operates for the purpose set forth in subitem (a) in addition to its customary purposes; or</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(c)</w:t>
      </w:r>
      <w:r w:rsidRPr="00650A16">
        <w:rPr>
          <w:rFonts w:eastAsia="Times New Roman"/>
          <w:snapToGrid w:val="0"/>
          <w:szCs w:val="20"/>
        </w:rPr>
        <w:tab/>
        <w:t>a facility operated, owned, or maintained by an incorporated humane society, animal welfare society, or other nonprofit organization for the purpose of providing for and promoting the welfare, protection, and humane treatment of animals, and for the purpose of impounding, care, adoption or harboring seized, stray, homeless, abandoned, or unwanted dogs, cats, and other animals.</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(2)</w:t>
      </w:r>
      <w:r w:rsidRPr="00650A16">
        <w:rPr>
          <w:rFonts w:eastAsia="Times New Roman"/>
          <w:snapToGrid w:val="0"/>
          <w:szCs w:val="20"/>
        </w:rPr>
        <w:tab/>
        <w:t>‘Veterinary services’ means the examination, diagnosis, and treatment of animal patients, administration of vaccines, diagnostic, imaging, surgery, laboratory, pharmacology, and provision of hospitalization and emergency treatment.</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(B)</w:t>
      </w:r>
      <w:r w:rsidRPr="00650A16">
        <w:rPr>
          <w:rFonts w:eastAsia="Times New Roman"/>
          <w:snapToGrid w:val="0"/>
          <w:szCs w:val="20"/>
        </w:rPr>
        <w:tab/>
        <w:t>Notwithstanding any other provision of law, all animal shelters operating in this State that provide veterinary services shall be subject to the supervision and regulation of the Department of Labor, Licensing and Regulation.</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(C)</w:t>
      </w:r>
      <w:r w:rsidRPr="00650A16">
        <w:rPr>
          <w:rFonts w:eastAsia="Times New Roman"/>
          <w:snapToGrid w:val="0"/>
          <w:szCs w:val="20"/>
        </w:rPr>
        <w:tab/>
        <w:t>Veterinarians providing veterinary services in an animal shelter, and all animal shelters, shall prepare, or cause to be prepared, a written or electronic record concerning the animals in its care. The shelter shall maintain records for a minimum of three years after the last entry. A copy of any records relating to an animal whose ownership is being transferred shall be provided to the owner at the time of adoption or fostering.</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(D)</w:t>
      </w:r>
      <w:r w:rsidRPr="00650A16">
        <w:rPr>
          <w:rFonts w:eastAsia="Times New Roman"/>
          <w:snapToGrid w:val="0"/>
          <w:szCs w:val="20"/>
        </w:rPr>
        <w:tab/>
        <w:t>Animal shelters shall prepare and maintain records documenting the number of animals admitted to the facility and the method by which they exit the facility, whether by adoption, fostering, natural death, euthanasia, transfer to another state, or other means of discharge. This data shall be compiled in a report and submitted to the Department of Labor, Licensing and Regulation by January 31st of each year and made available on the Department’s website. The report shall also contain the mailing address, street address of the current place of business, and working telephone number of the animal shelter.</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(E)(1)</w:t>
      </w:r>
      <w:r w:rsidRPr="00650A16">
        <w:rPr>
          <w:rFonts w:eastAsia="Times New Roman"/>
          <w:snapToGrid w:val="0"/>
          <w:szCs w:val="20"/>
        </w:rPr>
        <w:tab/>
        <w:t>Nothing in this section shall prohibit an animal shelter from providing veterinary services to pets they own, are fostering, or holding. Nothing in this section prevents a veterinarian working in a shelter from providing any veterinary medical services to their own pet using shelter facilities. All animal shelters, consistent with this chapter and the related regulations, may offer and provide the following services to any member of the public:</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(a)</w:t>
      </w:r>
      <w:r w:rsidRPr="00650A16">
        <w:rPr>
          <w:rFonts w:eastAsia="Times New Roman"/>
          <w:snapToGrid w:val="0"/>
          <w:szCs w:val="20"/>
        </w:rPr>
        <w:tab/>
        <w:t>sterilization, pursuant to Section 47</w:t>
      </w:r>
      <w:r w:rsidRPr="00650A16">
        <w:rPr>
          <w:rFonts w:eastAsia="Times New Roman"/>
          <w:snapToGrid w:val="0"/>
          <w:szCs w:val="20"/>
        </w:rPr>
        <w:noBreakHyphen/>
        <w:t>3</w:t>
      </w:r>
      <w:r w:rsidRPr="00650A16">
        <w:rPr>
          <w:rFonts w:eastAsia="Times New Roman"/>
          <w:snapToGrid w:val="0"/>
          <w:szCs w:val="20"/>
        </w:rPr>
        <w:noBreakHyphen/>
        <w:t>480 and any procedures deemed necessary by the attending veterinarian at the time of sterilization as well as any necessary follow</w:t>
      </w:r>
      <w:r w:rsidRPr="00650A16">
        <w:rPr>
          <w:rFonts w:eastAsia="Times New Roman"/>
          <w:snapToGrid w:val="0"/>
          <w:szCs w:val="20"/>
        </w:rPr>
        <w:noBreakHyphen/>
        <w:t>up;</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(b)</w:t>
      </w:r>
      <w:r w:rsidRPr="00650A16">
        <w:rPr>
          <w:rFonts w:eastAsia="Times New Roman"/>
          <w:snapToGrid w:val="0"/>
          <w:szCs w:val="20"/>
        </w:rPr>
        <w:tab/>
        <w:t>microchip implantation, pursuant to Section 47</w:t>
      </w:r>
      <w:r w:rsidRPr="00650A16">
        <w:rPr>
          <w:rFonts w:eastAsia="Times New Roman"/>
          <w:snapToGrid w:val="0"/>
          <w:szCs w:val="20"/>
        </w:rPr>
        <w:noBreakHyphen/>
        <w:t>3</w:t>
      </w:r>
      <w:r w:rsidRPr="00650A16">
        <w:rPr>
          <w:rFonts w:eastAsia="Times New Roman"/>
          <w:snapToGrid w:val="0"/>
          <w:szCs w:val="20"/>
        </w:rPr>
        <w:noBreakHyphen/>
        <w:t>55(C);</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(c)</w:t>
      </w:r>
      <w:r w:rsidRPr="00650A16">
        <w:rPr>
          <w:rFonts w:eastAsia="Times New Roman"/>
          <w:snapToGrid w:val="0"/>
          <w:szCs w:val="20"/>
        </w:rPr>
        <w:tab/>
        <w:t>vaccinations;</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(d)</w:t>
      </w:r>
      <w:r w:rsidRPr="00650A16">
        <w:rPr>
          <w:rFonts w:eastAsia="Times New Roman"/>
          <w:snapToGrid w:val="0"/>
          <w:szCs w:val="20"/>
        </w:rPr>
        <w:tab/>
        <w:t>prevention of all parasites and the treatment of intestinal parasites, fleas, ticks</w:t>
      </w:r>
      <w:r>
        <w:rPr>
          <w:rFonts w:eastAsia="Times New Roman"/>
          <w:snapToGrid w:val="0"/>
          <w:szCs w:val="20"/>
        </w:rPr>
        <w:t>,</w:t>
      </w:r>
      <w:r w:rsidRPr="00650A16">
        <w:rPr>
          <w:rFonts w:eastAsia="Times New Roman"/>
          <w:snapToGrid w:val="0"/>
          <w:szCs w:val="20"/>
        </w:rPr>
        <w:t xml:space="preserve"> and mange;</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(e)</w:t>
      </w:r>
      <w:r w:rsidRPr="00650A16">
        <w:rPr>
          <w:rFonts w:eastAsia="Times New Roman"/>
          <w:snapToGrid w:val="0"/>
          <w:szCs w:val="20"/>
        </w:rPr>
        <w:tab/>
        <w:t>emergent and life threatening services;</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(f)</w:t>
      </w:r>
      <w:r w:rsidRPr="00650A16">
        <w:rPr>
          <w:rFonts w:eastAsia="Times New Roman"/>
          <w:snapToGrid w:val="0"/>
          <w:szCs w:val="20"/>
        </w:rPr>
        <w:tab/>
        <w:t>humane euthanasia; and</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(g)</w:t>
      </w:r>
      <w:r w:rsidRPr="00650A16">
        <w:rPr>
          <w:rFonts w:eastAsia="Times New Roman"/>
          <w:snapToGrid w:val="0"/>
          <w:szCs w:val="20"/>
        </w:rPr>
        <w:tab/>
        <w:t>for pets adopted from an animal shelter, for thirty days after the date of adoption, any wellness follow</w:t>
      </w:r>
      <w:r w:rsidRPr="00650A16">
        <w:rPr>
          <w:rFonts w:eastAsia="Times New Roman"/>
          <w:snapToGrid w:val="0"/>
          <w:szCs w:val="20"/>
        </w:rPr>
        <w:noBreakHyphen/>
        <w:t>up services or recheck of a condition that existed at the time of adoption.</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(2)</w:t>
      </w:r>
      <w:r w:rsidRPr="00650A16">
        <w:rPr>
          <w:rFonts w:eastAsia="Times New Roman"/>
          <w:snapToGrid w:val="0"/>
          <w:szCs w:val="20"/>
        </w:rPr>
        <w:tab/>
        <w:t>Other than veterinary services provided pursuant to subitem (1), an animal shelter shall only provide veterinary services to low</w:t>
      </w:r>
      <w:r w:rsidRPr="00650A16">
        <w:rPr>
          <w:rFonts w:eastAsia="Times New Roman"/>
          <w:snapToGrid w:val="0"/>
          <w:szCs w:val="20"/>
        </w:rPr>
        <w:noBreakHyphen/>
        <w:t>income pet owners. Animal shelters must post these criteria in a conspicuous location inside the facility. An animal shelter must maintain a record of the number of pet owners receiving free or reduced cost veterinary services, excluding services provided pursuant to subitem (1), and that record must be available for review upon request by the Department of Labor, Licensing and Regulation.</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(3)</w:t>
      </w:r>
      <w:r w:rsidRPr="00650A16">
        <w:rPr>
          <w:rFonts w:eastAsia="Times New Roman"/>
          <w:snapToGrid w:val="0"/>
          <w:szCs w:val="20"/>
        </w:rPr>
        <w:tab/>
        <w:t>To demonstrate low</w:t>
      </w:r>
      <w:r w:rsidRPr="00650A16">
        <w:rPr>
          <w:rFonts w:eastAsia="Times New Roman"/>
          <w:snapToGrid w:val="0"/>
          <w:szCs w:val="20"/>
        </w:rPr>
        <w:noBreakHyphen/>
        <w:t>income status, a pet owner must provide the animal shelter with documentation, executed under oath or threat of perjury, attesting to the fact that the pet owner is unable to pay for the services rendered. Documentation provided pursuant this section must be retained by the animal shelter for five years. The</w:t>
      </w:r>
      <w:r>
        <w:rPr>
          <w:rFonts w:eastAsia="Times New Roman"/>
          <w:snapToGrid w:val="0"/>
          <w:szCs w:val="20"/>
        </w:rPr>
        <w:t xml:space="preserve"> Department of Labor, Licensing</w:t>
      </w:r>
      <w:r w:rsidRPr="00650A16">
        <w:rPr>
          <w:rFonts w:eastAsia="Times New Roman"/>
          <w:snapToGrid w:val="0"/>
          <w:szCs w:val="20"/>
        </w:rPr>
        <w:t xml:space="preserve"> and Regulation shall prescribe the form used for documentation purposes pursuant to this item.”</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r>
      <w:r>
        <w:rPr>
          <w:rFonts w:eastAsia="Times New Roman"/>
          <w:snapToGrid w:val="0"/>
          <w:szCs w:val="20"/>
        </w:rPr>
        <w:t>4</w:t>
      </w:r>
      <w:r w:rsidRPr="00650A16">
        <w:rPr>
          <w:rFonts w:eastAsia="Times New Roman"/>
          <w:snapToGrid w:val="0"/>
          <w:szCs w:val="20"/>
        </w:rPr>
        <w:t>.</w:t>
      </w:r>
      <w:r w:rsidRPr="00650A16">
        <w:rPr>
          <w:rFonts w:eastAsia="Times New Roman"/>
          <w:snapToGrid w:val="0"/>
          <w:szCs w:val="20"/>
        </w:rPr>
        <w:tab/>
        <w:t>Chapter 69, Title 40 of the 1976 Code is amended by adding:</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“Section 40</w:t>
      </w:r>
      <w:r w:rsidRPr="00650A16">
        <w:rPr>
          <w:rFonts w:eastAsia="Times New Roman"/>
          <w:snapToGrid w:val="0"/>
          <w:szCs w:val="20"/>
        </w:rPr>
        <w:noBreakHyphen/>
        <w:t>69</w:t>
      </w:r>
      <w:r w:rsidRPr="00650A16">
        <w:rPr>
          <w:rFonts w:eastAsia="Times New Roman"/>
          <w:snapToGrid w:val="0"/>
          <w:szCs w:val="20"/>
        </w:rPr>
        <w:noBreakHyphen/>
        <w:t>305.</w:t>
      </w:r>
      <w:r w:rsidRPr="00650A16">
        <w:rPr>
          <w:rFonts w:eastAsia="Times New Roman"/>
          <w:snapToGrid w:val="0"/>
          <w:szCs w:val="20"/>
        </w:rPr>
        <w:tab/>
        <w:t>(A)</w:t>
      </w:r>
      <w:r w:rsidRPr="00650A16">
        <w:rPr>
          <w:rFonts w:eastAsia="Times New Roman"/>
          <w:snapToGrid w:val="0"/>
          <w:szCs w:val="20"/>
        </w:rPr>
        <w:tab/>
        <w:t xml:space="preserve">The dispensing of a prescription drug to the owner of an end user for the treatment of a bodily injury or disease of an animal shall be unlawful, unless labeled with all information required by state and federal law and prescribed by a veterinarian licensed under this </w:t>
      </w:r>
      <w:r>
        <w:rPr>
          <w:rFonts w:eastAsia="Times New Roman"/>
          <w:snapToGrid w:val="0"/>
          <w:szCs w:val="20"/>
        </w:rPr>
        <w:t>c</w:t>
      </w:r>
      <w:r w:rsidRPr="00650A16">
        <w:rPr>
          <w:rFonts w:eastAsia="Times New Roman"/>
          <w:snapToGrid w:val="0"/>
          <w:szCs w:val="20"/>
        </w:rPr>
        <w:t>hapter.</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(B)</w:t>
      </w:r>
      <w:r w:rsidRPr="00650A16">
        <w:rPr>
          <w:rFonts w:eastAsia="Times New Roman"/>
          <w:snapToGrid w:val="0"/>
          <w:szCs w:val="20"/>
        </w:rPr>
        <w:tab/>
        <w:t>A person who violates the provisions of subsection (A) is guilty of a misdemeanor and, upon conviction, must be punished by a fine of not more than two hundred dollars or imprisonment for not more than thirty days, or both.”</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r>
      <w:r>
        <w:rPr>
          <w:rFonts w:eastAsia="Times New Roman"/>
          <w:snapToGrid w:val="0"/>
          <w:szCs w:val="20"/>
        </w:rPr>
        <w:t>5</w:t>
      </w:r>
      <w:r w:rsidRPr="00650A16">
        <w:rPr>
          <w:rFonts w:eastAsia="Times New Roman"/>
          <w:snapToGrid w:val="0"/>
          <w:szCs w:val="20"/>
        </w:rPr>
        <w:t>.</w:t>
      </w:r>
      <w:r w:rsidRPr="00650A16">
        <w:rPr>
          <w:rFonts w:eastAsia="Times New Roman"/>
          <w:snapToGrid w:val="0"/>
          <w:szCs w:val="20"/>
        </w:rPr>
        <w:tab/>
        <w:t>Section 56</w:t>
      </w:r>
      <w:r w:rsidRPr="00650A16">
        <w:rPr>
          <w:rFonts w:eastAsia="Times New Roman"/>
          <w:snapToGrid w:val="0"/>
          <w:szCs w:val="20"/>
        </w:rPr>
        <w:noBreakHyphen/>
        <w:t>3</w:t>
      </w:r>
      <w:r w:rsidRPr="00650A16">
        <w:rPr>
          <w:rFonts w:eastAsia="Times New Roman"/>
          <w:snapToGrid w:val="0"/>
          <w:szCs w:val="20"/>
        </w:rPr>
        <w:noBreakHyphen/>
        <w:t>9600 is amended to read:</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0A16">
        <w:rPr>
          <w:rFonts w:eastAsia="Times New Roman"/>
          <w:snapToGrid w:val="0"/>
          <w:szCs w:val="20"/>
        </w:rPr>
        <w:tab/>
        <w:t>“Section 56</w:t>
      </w:r>
      <w:r w:rsidRPr="00650A16">
        <w:rPr>
          <w:rFonts w:eastAsia="Times New Roman"/>
          <w:snapToGrid w:val="0"/>
          <w:szCs w:val="20"/>
        </w:rPr>
        <w:noBreakHyphen/>
        <w:t>3</w:t>
      </w:r>
      <w:r w:rsidRPr="00650A16">
        <w:rPr>
          <w:rFonts w:eastAsia="Times New Roman"/>
          <w:snapToGrid w:val="0"/>
          <w:szCs w:val="20"/>
        </w:rPr>
        <w:noBreakHyphen/>
        <w:t>9600.</w:t>
      </w:r>
      <w:r w:rsidRPr="00650A16">
        <w:rPr>
          <w:rFonts w:eastAsia="Times New Roman"/>
          <w:snapToGrid w:val="0"/>
          <w:szCs w:val="20"/>
        </w:rPr>
        <w:tab/>
        <w:t>(A)</w:t>
      </w:r>
      <w:r w:rsidRPr="00650A16">
        <w:rPr>
          <w:rFonts w:eastAsia="Times New Roman"/>
          <w:snapToGrid w:val="0"/>
          <w:szCs w:val="20"/>
        </w:rPr>
        <w:tab/>
        <w:t>The Department of Motor Vehicles may issue ‘No More Homeless Pets’ special motor vehicle license plates to owners of private passenger motor vehicles as defined in Section 56</w:t>
      </w:r>
      <w:r w:rsidRPr="00650A16">
        <w:rPr>
          <w:rFonts w:eastAsia="Times New Roman"/>
          <w:snapToGrid w:val="0"/>
          <w:szCs w:val="20"/>
        </w:rPr>
        <w:noBreakHyphen/>
        <w:t>3</w:t>
      </w:r>
      <w:r w:rsidRPr="00650A16">
        <w:rPr>
          <w:rFonts w:eastAsia="Times New Roman"/>
          <w:snapToGrid w:val="0"/>
          <w:szCs w:val="20"/>
        </w:rPr>
        <w:noBreakHyphen/>
        <w:t>630 registered in their names, which may have imprinted on the plate ‘No More Homeless Pets’. The special license plate must be issued or revalidated for a biennial period which expires twenty</w:t>
      </w:r>
      <w:r w:rsidRPr="00650A16">
        <w:rPr>
          <w:rFonts w:eastAsia="Times New Roman"/>
          <w:snapToGrid w:val="0"/>
          <w:szCs w:val="20"/>
        </w:rPr>
        <w:noBreakHyphen/>
        <w:t>four months from the month it is issued. The fee for this special license plate is the regular motor vehicle registration fee contained in Article 5, Chapter 3 of this title and a special motor vehicle license fee of seventy dollars.</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650A16">
        <w:rPr>
          <w:rFonts w:eastAsia="Times New Roman"/>
          <w:snapToGrid w:val="0"/>
          <w:szCs w:val="20"/>
        </w:rPr>
        <w:tab/>
        <w:t>(B)</w:t>
      </w:r>
      <w:r>
        <w:rPr>
          <w:rFonts w:eastAsia="Times New Roman"/>
          <w:snapToGrid w:val="0"/>
          <w:szCs w:val="20"/>
        </w:rPr>
        <w:tab/>
        <w:t>`</w:t>
      </w:r>
      <w:r w:rsidRPr="00650A16">
        <w:rPr>
          <w:rFonts w:eastAsia="Times New Roman"/>
          <w:snapToGrid w:val="0"/>
          <w:szCs w:val="20"/>
        </w:rPr>
        <w:t xml:space="preserve">Notwithstanding any other provision of law, of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applicant’s caseload in the preceding calendar year was of the total caseload of all applicants in that year. </w:t>
      </w:r>
      <w:r w:rsidRPr="00650A16">
        <w:rPr>
          <w:rFonts w:eastAsia="Times New Roman"/>
          <w:bCs/>
          <w:iCs/>
          <w:snapToGrid w:val="0"/>
          <w:szCs w:val="20"/>
          <w:u w:val="single"/>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(C)</w:t>
      </w:r>
      <w:r>
        <w:rPr>
          <w:rFonts w:eastAsia="Times New Roman"/>
          <w:snapToGrid w:val="0"/>
          <w:szCs w:val="20"/>
        </w:rPr>
        <w:tab/>
      </w:r>
      <w:r w:rsidRPr="00650A16">
        <w:rPr>
          <w:rFonts w:eastAsia="Times New Roman"/>
          <w:snapToGrid w:val="0"/>
          <w:szCs w:val="20"/>
        </w:rPr>
        <w:t>Before the Department of Motor Vehicles produces and distributes a special license plate pursuant to this section, it must</w:t>
      </w:r>
      <w:r>
        <w:rPr>
          <w:rFonts w:eastAsia="Times New Roman"/>
          <w:snapToGrid w:val="0"/>
          <w:szCs w:val="20"/>
        </w:rPr>
        <w:t xml:space="preserve"> </w:t>
      </w:r>
      <w:r w:rsidRPr="00650A16">
        <w:rPr>
          <w:rFonts w:eastAsia="Times New Roman"/>
          <w:snapToGrid w:val="0"/>
          <w:szCs w:val="20"/>
        </w:rPr>
        <w:t>receive:</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(1)</w:t>
      </w:r>
      <w:r>
        <w:rPr>
          <w:rFonts w:eastAsia="Times New Roman"/>
          <w:snapToGrid w:val="0"/>
          <w:szCs w:val="20"/>
        </w:rPr>
        <w:tab/>
      </w:r>
      <w:r w:rsidRPr="00650A16">
        <w:rPr>
          <w:rFonts w:eastAsia="Times New Roman"/>
          <w:snapToGrid w:val="0"/>
          <w:szCs w:val="20"/>
        </w:rPr>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 department must retain the deposit; and</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r>
      <w:r w:rsidRPr="00650A16">
        <w:rPr>
          <w:rFonts w:eastAsia="Times New Roman"/>
          <w:snapToGrid w:val="0"/>
          <w:szCs w:val="20"/>
        </w:rPr>
        <w:tab/>
        <w:t>(2)</w:t>
      </w:r>
      <w:r>
        <w:rPr>
          <w:rFonts w:eastAsia="Times New Roman"/>
          <w:snapToGrid w:val="0"/>
          <w:szCs w:val="20"/>
        </w:rPr>
        <w:tab/>
      </w:r>
      <w:r w:rsidRPr="00650A16">
        <w:rPr>
          <w:rFonts w:eastAsia="Times New Roman"/>
          <w:snapToGrid w:val="0"/>
          <w:szCs w:val="20"/>
        </w:rPr>
        <w:t>a plan to market the sale of the special license plate that must be approved by the department.</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iCs/>
          <w:snapToGrid w:val="0"/>
          <w:szCs w:val="20"/>
          <w:u w:val="single"/>
        </w:rPr>
      </w:pPr>
      <w:r w:rsidRPr="00650A16">
        <w:rPr>
          <w:rFonts w:eastAsia="Times New Roman"/>
          <w:snapToGrid w:val="0"/>
          <w:szCs w:val="20"/>
        </w:rPr>
        <w:tab/>
        <w:t>(D)</w:t>
      </w:r>
      <w:r w:rsidRPr="00650A16">
        <w:rPr>
          <w:rFonts w:eastAsia="Times New Roman"/>
          <w:snapToGrid w:val="0"/>
          <w:szCs w:val="20"/>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iCs/>
          <w:snapToGrid w:val="0"/>
          <w:szCs w:val="20"/>
        </w:rPr>
      </w:pPr>
      <w:r w:rsidRPr="00650A16">
        <w:rPr>
          <w:rFonts w:eastAsia="Times New Roman"/>
          <w:bCs/>
          <w:iCs/>
          <w:snapToGrid w:val="0"/>
          <w:szCs w:val="20"/>
        </w:rPr>
        <w:tab/>
      </w:r>
      <w:r w:rsidRPr="00650A16">
        <w:rPr>
          <w:rFonts w:eastAsia="Times New Roman"/>
          <w:bCs/>
          <w:iCs/>
          <w:snapToGrid w:val="0"/>
          <w:szCs w:val="20"/>
          <w:u w:val="single"/>
        </w:rPr>
        <w:t>(E)</w:t>
      </w:r>
      <w:r w:rsidRPr="00650A16">
        <w:rPr>
          <w:rFonts w:eastAsia="Times New Roman"/>
          <w:bCs/>
          <w:iCs/>
          <w:snapToGrid w:val="0"/>
          <w:szCs w:val="20"/>
        </w:rPr>
        <w:tab/>
      </w:r>
      <w:r w:rsidRPr="00650A16">
        <w:rPr>
          <w:rFonts w:eastAsia="Times New Roman"/>
          <w:bCs/>
          <w:iCs/>
          <w:snapToGrid w:val="0"/>
          <w:szCs w:val="20"/>
          <w:u w:val="single"/>
        </w:rPr>
        <w:t>An annual accounting and summary of this program must be provided by the Department of Agriculture to the Chairman of the Senate Agriculture and Natural Resources Committee and to the Chairman of the House Agriculture, Natural Resources and Environmental Affairs Committee by September 1 of each year.</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bCs/>
          <w:iCs/>
          <w:snapToGrid w:val="0"/>
          <w:szCs w:val="20"/>
        </w:rPr>
        <w:tab/>
      </w:r>
      <w:r w:rsidRPr="00650A16">
        <w:rPr>
          <w:rFonts w:eastAsia="Times New Roman"/>
          <w:bCs/>
          <w:iCs/>
          <w:snapToGrid w:val="0"/>
          <w:szCs w:val="20"/>
          <w:u w:val="single"/>
        </w:rPr>
        <w:t>(F)</w:t>
      </w:r>
      <w:r w:rsidRPr="00650A16">
        <w:rPr>
          <w:rFonts w:eastAsia="Times New Roman"/>
          <w:bCs/>
          <w:iCs/>
          <w:snapToGrid w:val="0"/>
          <w:szCs w:val="20"/>
        </w:rPr>
        <w:tab/>
      </w:r>
      <w:r w:rsidRPr="00650A16">
        <w:rPr>
          <w:rFonts w:eastAsia="Times New Roman"/>
          <w:bCs/>
          <w:iCs/>
          <w:snapToGrid w:val="0"/>
          <w:szCs w:val="20"/>
          <w:u w:val="single"/>
        </w:rPr>
        <w:t>Any local private nonprofit animal spaying and neutering program requesting reimbursement for services related to this program must provide to the SCACCA the name and address of each person who brought the animal to the program. Before the Department of Agriculture may send the reimbursement to the SCACCA, the SCACCA must provide to the Department of Agriculture a list of all the individuals who b</w:t>
      </w:r>
      <w:r>
        <w:rPr>
          <w:rFonts w:eastAsia="Times New Roman"/>
          <w:bCs/>
          <w:iCs/>
          <w:snapToGrid w:val="0"/>
          <w:szCs w:val="20"/>
          <w:u w:val="single"/>
        </w:rPr>
        <w:t>r</w:t>
      </w:r>
      <w:r w:rsidRPr="00650A16">
        <w:rPr>
          <w:rFonts w:eastAsia="Times New Roman"/>
          <w:bCs/>
          <w:iCs/>
          <w:snapToGrid w:val="0"/>
          <w:szCs w:val="20"/>
          <w:u w:val="single"/>
        </w:rPr>
        <w:t>ought a pet in for spaying or neutering and the number of animals the individual brought in.</w:t>
      </w:r>
      <w:r w:rsidRPr="00650A16">
        <w:rPr>
          <w:rFonts w:eastAsia="Times New Roman"/>
          <w:bCs/>
          <w:iCs/>
          <w:snapToGrid w:val="0"/>
          <w:szCs w:val="20"/>
        </w:rPr>
        <w:t>”</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r>
      <w:r>
        <w:rPr>
          <w:rFonts w:eastAsia="Times New Roman"/>
          <w:snapToGrid w:val="0"/>
          <w:szCs w:val="20"/>
        </w:rPr>
        <w:t>6</w:t>
      </w:r>
      <w:r w:rsidRPr="00650A16">
        <w:rPr>
          <w:rFonts w:eastAsia="Times New Roman"/>
          <w:snapToGrid w:val="0"/>
          <w:szCs w:val="20"/>
        </w:rPr>
        <w:t>.</w:t>
      </w:r>
      <w:r w:rsidRPr="00650A16">
        <w:rPr>
          <w:rFonts w:eastAsia="Times New Roman"/>
          <w:snapToGrid w:val="0"/>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50A16">
        <w:rPr>
          <w:rFonts w:eastAsia="Times New Roman"/>
          <w:snapToGrid w:val="0"/>
          <w:szCs w:val="20"/>
        </w:rPr>
        <w:t>SECTION</w:t>
      </w:r>
      <w:r w:rsidRPr="00650A16">
        <w:rPr>
          <w:rFonts w:eastAsia="Times New Roman"/>
          <w:snapToGrid w:val="0"/>
          <w:szCs w:val="20"/>
        </w:rPr>
        <w:tab/>
      </w:r>
      <w:r>
        <w:rPr>
          <w:rFonts w:eastAsia="Times New Roman"/>
          <w:snapToGrid w:val="0"/>
          <w:szCs w:val="20"/>
        </w:rPr>
        <w:t>7</w:t>
      </w:r>
      <w:r w:rsidRPr="00650A16">
        <w:rPr>
          <w:rFonts w:eastAsia="Times New Roman"/>
          <w:snapToGrid w:val="0"/>
          <w:szCs w:val="20"/>
        </w:rPr>
        <w:t>.</w:t>
      </w:r>
      <w:r w:rsidRPr="00650A16">
        <w:rPr>
          <w:rFonts w:eastAsia="Times New Roman"/>
          <w:snapToGrid w:val="0"/>
          <w:szCs w:val="20"/>
        </w:rPr>
        <w:tab/>
        <w:t>This act takes effect upon approval by the Governor.</w:t>
      </w:r>
      <w:r w:rsidRPr="00650A16">
        <w:rPr>
          <w:rFonts w:eastAsia="Times New Roman"/>
          <w:snapToGrid w:val="0"/>
          <w:szCs w:val="20"/>
        </w:rPr>
        <w:tab/>
      </w:r>
      <w:r w:rsidRPr="00650A16">
        <w:rPr>
          <w:rFonts w:eastAsia="Times New Roman"/>
          <w:snapToGrid w:val="0"/>
          <w:szCs w:val="20"/>
        </w:rPr>
        <w:tab/>
      </w:r>
      <w:r w:rsidRPr="00650A16">
        <w:rPr>
          <w:rFonts w:eastAsia="Times New Roman"/>
          <w:snapToGrid w:val="0"/>
          <w:szCs w:val="20"/>
        </w:rPr>
        <w:tab/>
        <w:t>/</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Renumber sections to conform.</w:t>
      </w:r>
    </w:p>
    <w:p w:rsidR="00CA6B49"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50A16">
        <w:rPr>
          <w:rFonts w:eastAsia="Times New Roman"/>
          <w:snapToGrid w:val="0"/>
          <w:szCs w:val="20"/>
        </w:rPr>
        <w:tab/>
        <w:t>Amend title to conform.</w:t>
      </w:r>
    </w:p>
    <w:p w:rsidR="00CA6B49" w:rsidRPr="00650A16"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CA6B49" w:rsidRPr="00C47A25" w:rsidRDefault="00CA6B49" w:rsidP="00C4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6B49" w:rsidSect="00C47A25">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A6B49" w:rsidRPr="00522CE0"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Pr="00522CE0"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Pr="00522CE0"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Pr="00522CE0"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Pr="00522CE0"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Pr="00522CE0"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Pr="00522CE0"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Pr="00522CE0"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Pr="008F023B" w:rsidRDefault="00CA6B49" w:rsidP="00742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A6B49" w:rsidRPr="00522CE0"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Pr="00522CE0"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Pr>
          <w:rFonts w:eastAsia="Times New Roman"/>
          <w:color w:val="000000" w:themeColor="text1"/>
        </w:rPr>
        <w:noBreakHyphen/>
        <w:t>69</w:t>
      </w:r>
      <w:r>
        <w:rPr>
          <w:rFonts w:eastAsia="Times New Roman"/>
          <w:color w:val="000000" w:themeColor="text1"/>
        </w:rPr>
        <w:noBreakHyphen/>
        <w:t>295 OF THE 1976 CODE, RELATING TO MOBILE VETERINARY FACILITIES, TO PROVIDE THAT A MOBILE VETERINARY PRACTICE OR FACILITY MUST IDENTIFY THE CLOSEST LOCAL EMERGENCY SERVICES FACILITY AND POST THE CONTACT INFORMATION OF THAT FACILITY, AND TO DEFINE “MOBILE VETERINARY PRACTICE” AND “PET” FOR PURPOSES OF THAT SECTION; TO AMEND CHAPTER 69, TITLE 40 OF THE 1976 CODE, RELATING TO VETERINARIANS, TO PROVIDE FOR THE DEFINITION OF “ANIMAL SHELTER” AND “VETERINARY SERVICES”, TO PROVIDE THAT ANIMAL SHELTERS SHALL BE SUBJECT TO THE SUPERVISION AND REGULATION OF THE DEPARTMENT OF LABOR, LICENSING AND REGULATION, TO PROVIDE THAT VETERINARIANS AND ANIMAL SHELTERS SHALL PREPARE MEDICAL RECORDS FOR ANIMALS IN THEIR CARE AND MAINTAIN THOSE RECORDS FOR A MINIMUM OF THREE YEARS, TO PROVIDE THAT ANIMAL SHELTERS SHALL MAINTAIN RECORDS THAT DOCUMENT THE NUMBER OF ANIMALS ADMITTED AND THE METHOD BY WHICH THEY EXIT THE FACILITY, AND TO PROVIDE FOR THE SCOPE OF PRACTICE FOR ANIMAL SHELTERS; TO AMEND CHAPTER 69, TITLE 40 OF THE 1976 CODE, RELATING TO VETERINARIANS, TO PROVIDE THAT THE DISPENSING OF A PRESCRIPTION DRUG TO THE OWNER OF AN END USER FOR THE TREATMENT OF A BODILY INJURY OR DISEASE OF AN ANIMAL SHALL BE UNLAWFUL, UNLESS PROPERLY LABELED AND PRESCRIBED BY A LICENSED VETERINARIAN, AND TO PROVIDE FOR THE PENALTIES FOR VIOLATIONS THEREOF.</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40</w:t>
      </w:r>
      <w:r>
        <w:rPr>
          <w:rFonts w:eastAsia="Times New Roman"/>
        </w:rPr>
        <w:noBreakHyphen/>
        <w:t>69</w:t>
      </w:r>
      <w:r>
        <w:rPr>
          <w:rFonts w:eastAsia="Times New Roman"/>
        </w:rPr>
        <w:noBreakHyphen/>
        <w:t>295 of the 1976 Code is amended to read:</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rPr>
        <w:tab/>
      </w:r>
      <w:r>
        <w:rPr>
          <w:rFonts w:eastAsia="Times New Roman"/>
          <w:color w:val="000000" w:themeColor="text1"/>
        </w:rPr>
        <w:t>“Section 40</w:t>
      </w:r>
      <w:r>
        <w:rPr>
          <w:rFonts w:eastAsia="Times New Roman"/>
          <w:color w:val="000000" w:themeColor="text1"/>
        </w:rPr>
        <w:noBreakHyphen/>
        <w:t>69</w:t>
      </w:r>
      <w:r>
        <w:rPr>
          <w:rFonts w:eastAsia="Times New Roman"/>
          <w:color w:val="000000" w:themeColor="text1"/>
        </w:rPr>
        <w:noBreakHyphen/>
        <w:t>295.</w:t>
      </w:r>
      <w:r>
        <w:rPr>
          <w:rFonts w:eastAsia="Times New Roman"/>
          <w:color w:val="000000" w:themeColor="text1"/>
        </w:rPr>
        <w:tab/>
      </w:r>
      <w:r>
        <w:rPr>
          <w:rFonts w:eastAsia="Times New Roman"/>
          <w:color w:val="000000" w:themeColor="text1"/>
          <w:u w:val="single" w:color="000000" w:themeColor="text1"/>
        </w:rPr>
        <w:t>(A)</w:t>
      </w:r>
      <w:r>
        <w:rPr>
          <w:rFonts w:eastAsia="Times New Roman"/>
          <w:color w:val="000000" w:themeColor="text1"/>
        </w:rPr>
        <w:tab/>
        <w:t xml:space="preserve">Regardless of mode of transportation, a mobile </w:t>
      </w:r>
      <w:r>
        <w:rPr>
          <w:rFonts w:eastAsia="Times New Roman"/>
          <w:color w:val="000000" w:themeColor="text1"/>
          <w:u w:val="single" w:color="000000" w:themeColor="text1"/>
        </w:rPr>
        <w:t>veterinary practice or</w:t>
      </w:r>
      <w:r>
        <w:rPr>
          <w:rFonts w:eastAsia="Times New Roman"/>
          <w:color w:val="000000" w:themeColor="text1"/>
        </w:rPr>
        <w:t xml:space="preserve"> facility must have a permanent base of operation with a published address and telephone facilities for making appointments or responding to emergency situations. </w:t>
      </w:r>
      <w:r>
        <w:rPr>
          <w:rFonts w:eastAsia="Times New Roman"/>
          <w:color w:val="000000" w:themeColor="text1"/>
          <w:u w:val="single" w:color="000000" w:themeColor="text1"/>
        </w:rPr>
        <w:t>The mobile practice or facility must identify the closest local emergency veterinary services facility to the mobile location. The contact information of the local emergency veterinary services facility must be posted at the mobile location and be included in the paperwork given to the pet owner documenting the services rendered.</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u w:val="single" w:color="000000" w:themeColor="text1"/>
        </w:rPr>
        <w:t>(B)</w:t>
      </w:r>
      <w:r>
        <w:rPr>
          <w:rFonts w:eastAsia="Times New Roman"/>
          <w:color w:val="000000" w:themeColor="text1"/>
        </w:rPr>
        <w:tab/>
      </w:r>
      <w:r>
        <w:rPr>
          <w:rFonts w:eastAsia="Times New Roman"/>
          <w:color w:val="000000" w:themeColor="text1"/>
          <w:u w:val="single" w:color="000000" w:themeColor="text1"/>
        </w:rPr>
        <w:t>Any mobile practice affiliated with, operated by, or supported by a private, non</w:t>
      </w:r>
      <w:r>
        <w:rPr>
          <w:rFonts w:eastAsia="Times New Roman"/>
          <w:color w:val="000000" w:themeColor="text1"/>
          <w:u w:val="single" w:color="000000" w:themeColor="text1"/>
        </w:rPr>
        <w:noBreakHyphen/>
        <w:t>profit animal shelter or other animal group shall be prohibited from operating within seven miles of the nearest privately owned veterinarian practice.</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rPr>
        <w:tab/>
      </w:r>
      <w:r>
        <w:rPr>
          <w:rFonts w:eastAsia="Times New Roman"/>
          <w:color w:val="000000" w:themeColor="text1"/>
          <w:u w:val="single" w:color="000000" w:themeColor="text1"/>
        </w:rPr>
        <w:t>(C)</w:t>
      </w:r>
      <w:r>
        <w:rPr>
          <w:rFonts w:eastAsia="Times New Roman"/>
          <w:color w:val="000000" w:themeColor="text1"/>
        </w:rPr>
        <w:tab/>
      </w:r>
      <w:r>
        <w:rPr>
          <w:rFonts w:eastAsia="Times New Roman"/>
          <w:color w:val="000000" w:themeColor="text1"/>
          <w:u w:val="single" w:color="000000" w:themeColor="text1"/>
        </w:rPr>
        <w:t xml:space="preserve">As used in this section, </w:t>
      </w:r>
      <w:r w:rsidRPr="008D5C30">
        <w:rPr>
          <w:rFonts w:eastAsia="Times New Roman"/>
          <w:color w:val="000000" w:themeColor="text1"/>
          <w:u w:val="single" w:color="000000" w:themeColor="text1"/>
        </w:rPr>
        <w:t>‘</w:t>
      </w:r>
      <w:r>
        <w:rPr>
          <w:rFonts w:eastAsia="Times New Roman"/>
          <w:color w:val="000000" w:themeColor="text1"/>
          <w:u w:val="single" w:color="000000" w:themeColor="text1"/>
        </w:rPr>
        <w:t>mobile veterinary practice</w:t>
      </w:r>
      <w:r w:rsidRPr="008D5C30">
        <w:rPr>
          <w:rFonts w:eastAsia="Times New Roman"/>
          <w:color w:val="000000" w:themeColor="text1"/>
          <w:u w:val="single" w:color="000000" w:themeColor="text1"/>
        </w:rPr>
        <w:t>’</w:t>
      </w:r>
      <w:r>
        <w:rPr>
          <w:rFonts w:eastAsia="Times New Roman"/>
          <w:color w:val="000000" w:themeColor="text1"/>
          <w:u w:val="single" w:color="000000" w:themeColor="text1"/>
        </w:rPr>
        <w:t xml:space="preserve"> means any form of clinical veterinary practice that may be transported or moved from one location to another for delivery of services to a pet. </w:t>
      </w:r>
      <w:r w:rsidRPr="008D5C30">
        <w:rPr>
          <w:rFonts w:eastAsia="Times New Roman"/>
          <w:color w:val="000000" w:themeColor="text1"/>
          <w:u w:val="single" w:color="000000" w:themeColor="text1"/>
        </w:rPr>
        <w:t>‘</w:t>
      </w:r>
      <w:r>
        <w:rPr>
          <w:rFonts w:eastAsia="Times New Roman"/>
          <w:color w:val="000000" w:themeColor="text1"/>
          <w:u w:val="single" w:color="000000" w:themeColor="text1"/>
        </w:rPr>
        <w:t>Pet</w:t>
      </w:r>
      <w:r w:rsidRPr="008D5C30">
        <w:rPr>
          <w:rFonts w:eastAsia="Times New Roman"/>
          <w:color w:val="000000" w:themeColor="text1"/>
          <w:u w:val="single" w:color="000000" w:themeColor="text1"/>
        </w:rPr>
        <w:t>’</w:t>
      </w:r>
      <w:r>
        <w:rPr>
          <w:rFonts w:eastAsia="Times New Roman"/>
          <w:color w:val="000000" w:themeColor="text1"/>
          <w:u w:val="single" w:color="000000" w:themeColor="text1"/>
        </w:rPr>
        <w:t xml:space="preserve"> means a domesticated animal kept as a pet but does not include livestock.</w:t>
      </w:r>
      <w:r>
        <w:rPr>
          <w:rFonts w:eastAsia="Times New Roman"/>
          <w:color w:val="000000" w:themeColor="text1"/>
          <w:u w:color="000000" w:themeColor="text1"/>
        </w:rPr>
        <w:t>”</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Pr>
          <w:color w:val="000000" w:themeColor="text1"/>
        </w:rPr>
        <w:t>Chapter 69, Title 40 of the 1976 Code is amended by adding:</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40</w:t>
      </w:r>
      <w:r>
        <w:rPr>
          <w:color w:val="000000" w:themeColor="text1"/>
        </w:rPr>
        <w:noBreakHyphen/>
        <w:t>69</w:t>
      </w:r>
      <w:r>
        <w:rPr>
          <w:color w:val="000000" w:themeColor="text1"/>
        </w:rPr>
        <w:noBreakHyphen/>
        <w:t>300.</w:t>
      </w:r>
      <w:r>
        <w:rPr>
          <w:color w:val="000000" w:themeColor="text1"/>
        </w:rPr>
        <w:tab/>
        <w:t>(A)</w:t>
      </w:r>
      <w:r>
        <w:rPr>
          <w:color w:val="000000" w:themeColor="text1"/>
        </w:rPr>
        <w:tab/>
        <w:t>For purposes of this section:</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r>
      <w:r w:rsidRPr="008D5C30">
        <w:rPr>
          <w:color w:val="000000" w:themeColor="text1"/>
        </w:rPr>
        <w:t>‘</w:t>
      </w:r>
      <w:r>
        <w:rPr>
          <w:color w:val="000000" w:themeColor="text1"/>
        </w:rPr>
        <w:t>Animal shelter</w:t>
      </w:r>
      <w:r w:rsidRPr="008D5C30">
        <w:rPr>
          <w:color w:val="000000" w:themeColor="text1"/>
        </w:rPr>
        <w:t>’</w:t>
      </w:r>
      <w:r>
        <w:rPr>
          <w:color w:val="000000" w:themeColor="text1"/>
        </w:rPr>
        <w:t xml:space="preserve"> means:</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a facility operated by or under contract with the State or a county, a municipal corporation, or other political subdivision of the State for the purpose of impounding or harboring seized, stray, homeless, abandoned, or unwanted dogs, cats, and other animals;</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 veterinary hospital or clinic operated by a veterinarian or veterinarians which operates for the purpose set forth in subitem (a) in addition to its customary purposes;</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a facility operated, owned, or maintained by an incorporated humane society, animal welfare society, or other nonprofit organization for the purpose of providing for and promoting the welfare, protection, and humane treatment of animals, and for the purpose of impounding or harboring seized, stray, homeless, abandoned, or unwanted dogs, cats, and other animals.</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r>
      <w:r w:rsidRPr="008D5C30">
        <w:rPr>
          <w:color w:val="000000" w:themeColor="text1"/>
        </w:rPr>
        <w:t>‘</w:t>
      </w:r>
      <w:r>
        <w:rPr>
          <w:color w:val="000000" w:themeColor="text1"/>
        </w:rPr>
        <w:t>Veterinary services</w:t>
      </w:r>
      <w:r w:rsidRPr="008D5C30">
        <w:rPr>
          <w:color w:val="000000" w:themeColor="text1"/>
        </w:rPr>
        <w:t>’</w:t>
      </w:r>
      <w:r>
        <w:rPr>
          <w:color w:val="000000" w:themeColor="text1"/>
        </w:rPr>
        <w:t xml:space="preserve"> means the examination, diagnosis, and treatment of animal patients, administration of vaccines, diagnostic, imaging, surgery, laboratory, pharmacology, and provision of hospitalization and emergency treatment.</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Notwithstanding any other provision of law, all animal shelters operating in this State that provide veterinary services shall be subject to the supervision and regulation of the Department of Labor, Licensing and Regulation and the Board of Veterinary Medical Examiners.</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Veterinarians providing veterinary services in an animal shelter, and all animal shelters, shall prepare, or cause to be prepared, a written or electronic record concerning the animals in its care. The shelter shall maintain records for a minimum of three years after the last entry. A copy of any records relating to an animal being fostered or adopted shall be provided to the owner at the time of adoption or fostering.</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(D)</w:t>
      </w:r>
      <w:r>
        <w:rPr>
          <w:color w:val="000000" w:themeColor="text1"/>
        </w:rPr>
        <w:tab/>
        <w:t>Animal shelters shall prepare and maintain records documenting the number of animals admitted to the facility and the method by which they exit the facility, whether by adoption, fostering, natural death, euthanasia, transfer to another state, or other means of discharge. This data shall be compiled in a report and submitted to the Board of Veterinary Medical Examiners by January 31st of each year. The report shall also contain the mailing address, street address of the current place of business, and working telephone number of the animal shelter.</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(E)(1)</w:t>
      </w:r>
      <w:r>
        <w:rPr>
          <w:color w:val="000000" w:themeColor="text1"/>
        </w:rPr>
        <w:tab/>
        <w:t>Nothing in this section shall prohibit an animal shelter from providing veterinary services to pets they own and are holding for adoption. All animal shelters, consistent with this chapter and the related regulations, may offer and provide the following services to any member of the public:</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Sterilization, pursuant to Section 47</w:t>
      </w:r>
      <w:r>
        <w:rPr>
          <w:color w:val="000000" w:themeColor="text1"/>
        </w:rPr>
        <w:noBreakHyphen/>
        <w:t>3</w:t>
      </w:r>
      <w:r>
        <w:rPr>
          <w:color w:val="000000" w:themeColor="text1"/>
        </w:rPr>
        <w:noBreakHyphen/>
        <w:t>480 and any procedures deemed necessary by the attending veterinarian at the time of sterilization;</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Microchip implantation, pursuant to Section 47</w:t>
      </w:r>
      <w:r>
        <w:rPr>
          <w:color w:val="000000" w:themeColor="text1"/>
        </w:rPr>
        <w:noBreakHyphen/>
        <w:t>3</w:t>
      </w:r>
      <w:r>
        <w:rPr>
          <w:color w:val="000000" w:themeColor="text1"/>
        </w:rPr>
        <w:noBreakHyphen/>
        <w:t>55(C);</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Vaccinations; and</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(d)</w:t>
      </w:r>
      <w:r>
        <w:rPr>
          <w:color w:val="000000" w:themeColor="text1"/>
        </w:rPr>
        <w:tab/>
        <w:t>Parasite treatment, including but not limited to, treatments for heartworm, fecals, flea control, and mange.</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Other than veterinary services provided pursuant to subitem (1), an animal shelter shall only provide veterinary services to low</w:t>
      </w:r>
      <w:r>
        <w:rPr>
          <w:color w:val="000000" w:themeColor="text1"/>
        </w:rPr>
        <w:noBreakHyphen/>
        <w:t>income pet owners.  Animal shelters must post these criteria in a conspicuous location inside the facility. An animal shelter must maintain a record of the number of pet owners receiving free or reduced cost veterinary services, excluding services provided pursuant to subitem (1), and that record must be available for review upon request by the Department of Labor, Licensing and Regulation.</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To demonstrate low</w:t>
      </w:r>
      <w:r>
        <w:rPr>
          <w:color w:val="000000" w:themeColor="text1"/>
        </w:rPr>
        <w:noBreakHyphen/>
        <w:t>income status a pet owner must provide the animal shelter, and the animal shelter must retain a copy of written documentation of low</w:t>
      </w:r>
      <w:r>
        <w:rPr>
          <w:color w:val="000000" w:themeColor="text1"/>
        </w:rPr>
        <w:noBreakHyphen/>
        <w:t>income status from one of the following source:</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Medicaid;</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SNAP/TANF;</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Pay stub or proof income demonstrating income below the federal poverty guidelines published by the U.S. Department of Health and Human Services; or</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t>(d)</w:t>
      </w:r>
      <w:r>
        <w:rPr>
          <w:color w:val="000000" w:themeColor="text1"/>
        </w:rPr>
        <w:tab/>
        <w:t>Other documentation, including proof of unemployment.</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CA6B49" w:rsidRDefault="00CA6B49" w:rsidP="00FD1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SECTION 3.</w:t>
      </w:r>
      <w:r>
        <w:rPr>
          <w:color w:val="000000" w:themeColor="text1"/>
        </w:rPr>
        <w:tab/>
        <w:t>Chapter 69, Title 40 of the 1976 Code is amended by adding:</w:t>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p>
    <w:p w:rsidR="00CA6B4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40</w:t>
      </w:r>
      <w:r>
        <w:rPr>
          <w:color w:val="000000" w:themeColor="text1"/>
        </w:rPr>
        <w:noBreakHyphen/>
        <w:t>69</w:t>
      </w:r>
      <w:r>
        <w:rPr>
          <w:color w:val="000000" w:themeColor="text1"/>
        </w:rPr>
        <w:noBreakHyphen/>
        <w:t>305.</w:t>
      </w:r>
      <w:r>
        <w:rPr>
          <w:color w:val="000000" w:themeColor="text1"/>
        </w:rPr>
        <w:tab/>
        <w:t>(A)</w:t>
      </w:r>
      <w:r>
        <w:rPr>
          <w:color w:val="000000" w:themeColor="text1"/>
        </w:rPr>
        <w:tab/>
        <w:t>The dispensing of a prescription drug to the owner of an end user for the treatment of a bodily injury or disease of an animal shall be unlawful, unless labeled with all information required by state and federal law and prescribed by a veterinarian licensed under this Chapter.</w:t>
      </w:r>
    </w:p>
    <w:p w:rsidR="00CA6B49" w:rsidRPr="00BF7A39" w:rsidRDefault="00CA6B4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ab/>
        <w:t>(B)</w:t>
      </w:r>
      <w:r>
        <w:rPr>
          <w:color w:val="000000" w:themeColor="text1"/>
        </w:rPr>
        <w:tab/>
        <w:t>A person who violates the provisions of subsection (A) is guilty of a misdemeanor and, upon conviction, must be punished by a fine of not more than two hundred dollars or imprisonment for not more than thirty days, or both.”</w:t>
      </w:r>
    </w:p>
    <w:p w:rsidR="00CA6B49"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B49" w:rsidRPr="00522CE0" w:rsidRDefault="00CA6B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4.</w:t>
      </w:r>
      <w:r>
        <w:rPr>
          <w:rFonts w:eastAsia="Times New Roman"/>
        </w:rPr>
        <w:tab/>
        <w:t>This act takes effect upon approval by the Governor.</w:t>
      </w:r>
    </w:p>
    <w:p w:rsidR="00CA6B49" w:rsidRDefault="00CA6B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32F33" w:rsidRDefault="00D32F33" w:rsidP="00CA6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D32F33" w:rsidSect="00C47A2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411" w:rsidRDefault="00823411" w:rsidP="00522CE0">
      <w:r>
        <w:separator/>
      </w:r>
    </w:p>
  </w:endnote>
  <w:endnote w:type="continuationSeparator" w:id="0">
    <w:p w:rsidR="00823411" w:rsidRDefault="008234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2D4D19-6E06-4D1C-8A59-1AACDDB56850}"/>
    <w:embedBold r:id="rId2" w:fontKey="{28676E58-FECA-4EA4-92F0-8AC168D9489A}"/>
    <w:embedBoldItalic r:id="rId3" w:fontKey="{9744065B-2164-4D8F-8568-EE52C1CD9FED}"/>
  </w:font>
  <w:font w:name="Calibri">
    <w:panose1 w:val="020F0502020204030204"/>
    <w:charset w:val="00"/>
    <w:family w:val="swiss"/>
    <w:pitch w:val="variable"/>
    <w:sig w:usb0="E00002FF" w:usb1="4000ACFF" w:usb2="00000001" w:usb3="00000000" w:csb0="0000019F" w:csb1="00000000"/>
    <w:embedRegular r:id="rId4" w:fontKey="{845BD697-38C4-48BE-A124-96749539F1EB}"/>
    <w:embedBold r:id="rId5" w:fontKey="{632E0858-5B7E-4263-B89F-697B64ACD92C}"/>
  </w:font>
  <w:font w:name="Cambria">
    <w:panose1 w:val="02040503050406030204"/>
    <w:charset w:val="00"/>
    <w:family w:val="roman"/>
    <w:pitch w:val="variable"/>
    <w:sig w:usb0="E00002FF" w:usb1="400004FF" w:usb2="00000000" w:usb3="00000000" w:csb0="0000019F" w:csb1="00000000"/>
    <w:embedRegular r:id="rId6" w:fontKey="{EFFD631C-2C7F-451C-BE55-5B769A8A1A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B49" w:rsidRPr="00742D63" w:rsidRDefault="00CA6B49" w:rsidP="00742D63">
    <w:pPr>
      <w:pStyle w:val="Footer"/>
      <w:tabs>
        <w:tab w:val="clear" w:pos="4680"/>
        <w:tab w:val="clear" w:pos="9360"/>
        <w:tab w:val="center" w:pos="2995"/>
      </w:tabs>
      <w:spacing w:before="120"/>
    </w:pPr>
    <w:r>
      <w:t>[687-</w:t>
    </w:r>
    <w:r>
      <w:fldChar w:fldCharType="begin"/>
    </w:r>
    <w:r>
      <w:instrText xml:space="preserve"> PAGE  \* MERGEFORMAT </w:instrText>
    </w:r>
    <w:r>
      <w:fldChar w:fldCharType="separate"/>
    </w:r>
    <w:r w:rsidR="003A699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A25" w:rsidRPr="00742D63" w:rsidRDefault="00CA6B49" w:rsidP="00742D63">
    <w:pPr>
      <w:pStyle w:val="Footer"/>
      <w:tabs>
        <w:tab w:val="clear" w:pos="4680"/>
        <w:tab w:val="clear" w:pos="9360"/>
        <w:tab w:val="center" w:pos="2995"/>
      </w:tabs>
      <w:spacing w:before="120"/>
    </w:pPr>
    <w:r>
      <w:t>[687]</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411" w:rsidRDefault="00823411" w:rsidP="00522CE0">
      <w:r>
        <w:separator/>
      </w:r>
    </w:p>
  </w:footnote>
  <w:footnote w:type="continuationSeparator" w:id="0">
    <w:p w:rsidR="00823411" w:rsidRDefault="008234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NIM.EB.JTM"/>
    <w:docVar w:name="CoverAttorneyInitials" w:val="EB"/>
    <w:docVar w:name="CoverAttorneyLastName" w:val="Bender"/>
    <w:docVar w:name="CoverBillType" w:val="b"/>
    <w:docVar w:name="CoverSenator" w:val="JTM"/>
    <w:docVar w:name="dvBillNumber" w:val="687"/>
    <w:docVar w:name="dvBillNumberPrefix" w:val="S. "/>
    <w:docVar w:name="dvOriginalBody" w:val="Senate"/>
    <w:docVar w:name="fulldraftpath" w:val="L:\S-RES\JTM\011ANIM.EB.JTM.DOCX"/>
    <w:docVar w:name="NameofBody" w:val="S"/>
    <w:docVar w:name="vgroup2" w:val="S-RES"/>
  </w:docVars>
  <w:rsids>
    <w:rsidRoot w:val="0074468F"/>
    <w:rsid w:val="00042AC1"/>
    <w:rsid w:val="00046516"/>
    <w:rsid w:val="0007601D"/>
    <w:rsid w:val="000833EA"/>
    <w:rsid w:val="000B0720"/>
    <w:rsid w:val="000B5EAF"/>
    <w:rsid w:val="001315B2"/>
    <w:rsid w:val="00170561"/>
    <w:rsid w:val="00186AC9"/>
    <w:rsid w:val="00197DF1"/>
    <w:rsid w:val="001B3DD9"/>
    <w:rsid w:val="001B7E5D"/>
    <w:rsid w:val="001D3BAC"/>
    <w:rsid w:val="00216025"/>
    <w:rsid w:val="00245C4E"/>
    <w:rsid w:val="002A010B"/>
    <w:rsid w:val="002C1321"/>
    <w:rsid w:val="002C2031"/>
    <w:rsid w:val="002C5896"/>
    <w:rsid w:val="002D3BED"/>
    <w:rsid w:val="00307C2B"/>
    <w:rsid w:val="00340159"/>
    <w:rsid w:val="00383247"/>
    <w:rsid w:val="003A6997"/>
    <w:rsid w:val="003D1D8A"/>
    <w:rsid w:val="003D6E2B"/>
    <w:rsid w:val="003E7597"/>
    <w:rsid w:val="0044020F"/>
    <w:rsid w:val="00450668"/>
    <w:rsid w:val="004813A2"/>
    <w:rsid w:val="004952FA"/>
    <w:rsid w:val="004B6A22"/>
    <w:rsid w:val="004C42B6"/>
    <w:rsid w:val="004D7F37"/>
    <w:rsid w:val="004F6267"/>
    <w:rsid w:val="004F63BF"/>
    <w:rsid w:val="00522CE0"/>
    <w:rsid w:val="005518DB"/>
    <w:rsid w:val="00565148"/>
    <w:rsid w:val="00570403"/>
    <w:rsid w:val="00581DEA"/>
    <w:rsid w:val="00593361"/>
    <w:rsid w:val="005A413B"/>
    <w:rsid w:val="005A5017"/>
    <w:rsid w:val="005A648C"/>
    <w:rsid w:val="005F1745"/>
    <w:rsid w:val="005F5C7B"/>
    <w:rsid w:val="0069482F"/>
    <w:rsid w:val="006949FF"/>
    <w:rsid w:val="006A1802"/>
    <w:rsid w:val="006C74EA"/>
    <w:rsid w:val="00720D40"/>
    <w:rsid w:val="007318D4"/>
    <w:rsid w:val="00742D63"/>
    <w:rsid w:val="0074468F"/>
    <w:rsid w:val="007545F8"/>
    <w:rsid w:val="00765784"/>
    <w:rsid w:val="007A1902"/>
    <w:rsid w:val="007A4390"/>
    <w:rsid w:val="007E5CB7"/>
    <w:rsid w:val="00823411"/>
    <w:rsid w:val="008314D2"/>
    <w:rsid w:val="008B2F42"/>
    <w:rsid w:val="008C3697"/>
    <w:rsid w:val="008D5C30"/>
    <w:rsid w:val="008E185F"/>
    <w:rsid w:val="008F023B"/>
    <w:rsid w:val="00904E16"/>
    <w:rsid w:val="00913B25"/>
    <w:rsid w:val="009162B3"/>
    <w:rsid w:val="00927C62"/>
    <w:rsid w:val="00983951"/>
    <w:rsid w:val="00984124"/>
    <w:rsid w:val="00984640"/>
    <w:rsid w:val="00995C37"/>
    <w:rsid w:val="009C118A"/>
    <w:rsid w:val="00A02011"/>
    <w:rsid w:val="00A33CCA"/>
    <w:rsid w:val="00A4011E"/>
    <w:rsid w:val="00A86015"/>
    <w:rsid w:val="00A94FC0"/>
    <w:rsid w:val="00A9594E"/>
    <w:rsid w:val="00AE59C8"/>
    <w:rsid w:val="00B10098"/>
    <w:rsid w:val="00B5790D"/>
    <w:rsid w:val="00B945C5"/>
    <w:rsid w:val="00BA20EA"/>
    <w:rsid w:val="00BA73CB"/>
    <w:rsid w:val="00BB5AFC"/>
    <w:rsid w:val="00BC0A56"/>
    <w:rsid w:val="00BC0C30"/>
    <w:rsid w:val="00BF7A39"/>
    <w:rsid w:val="00C45366"/>
    <w:rsid w:val="00C57023"/>
    <w:rsid w:val="00C74052"/>
    <w:rsid w:val="00CA6B49"/>
    <w:rsid w:val="00CB187A"/>
    <w:rsid w:val="00CC0EC7"/>
    <w:rsid w:val="00D1088B"/>
    <w:rsid w:val="00D14DE6"/>
    <w:rsid w:val="00D156D2"/>
    <w:rsid w:val="00D32F33"/>
    <w:rsid w:val="00D35486"/>
    <w:rsid w:val="00D53E29"/>
    <w:rsid w:val="00D83F04"/>
    <w:rsid w:val="00D86943"/>
    <w:rsid w:val="00DA47B9"/>
    <w:rsid w:val="00DE5635"/>
    <w:rsid w:val="00E058D3"/>
    <w:rsid w:val="00E757BE"/>
    <w:rsid w:val="00E76AD9"/>
    <w:rsid w:val="00E91E2F"/>
    <w:rsid w:val="00EA3546"/>
    <w:rsid w:val="00EB47AE"/>
    <w:rsid w:val="00EC34E1"/>
    <w:rsid w:val="00F0234A"/>
    <w:rsid w:val="00F05781"/>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109DFEDD-25DD-43C9-AC7D-69F51A576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32F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892189">
      <w:bodyDiv w:val="1"/>
      <w:marLeft w:val="0"/>
      <w:marRight w:val="0"/>
      <w:marTop w:val="0"/>
      <w:marBottom w:val="0"/>
      <w:divBdr>
        <w:top w:val="none" w:sz="0" w:space="0" w:color="auto"/>
        <w:left w:val="none" w:sz="0" w:space="0" w:color="auto"/>
        <w:bottom w:val="none" w:sz="0" w:space="0" w:color="auto"/>
        <w:right w:val="none" w:sz="0" w:space="0" w:color="auto"/>
      </w:divBdr>
    </w:div>
    <w:div w:id="1062017934">
      <w:bodyDiv w:val="1"/>
      <w:marLeft w:val="0"/>
      <w:marRight w:val="0"/>
      <w:marTop w:val="0"/>
      <w:marBottom w:val="0"/>
      <w:divBdr>
        <w:top w:val="none" w:sz="0" w:space="0" w:color="auto"/>
        <w:left w:val="none" w:sz="0" w:space="0" w:color="auto"/>
        <w:bottom w:val="none" w:sz="0" w:space="0" w:color="auto"/>
        <w:right w:val="none" w:sz="0" w:space="0" w:color="auto"/>
      </w:divBdr>
    </w:div>
    <w:div w:id="128997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hyperlink" Target="file:///p:\pprever\2015-16\687_20160114.docx" TargetMode="External"/><Relationship Id="rId3" Type="http://schemas.openxmlformats.org/officeDocument/2006/relationships/webSettings" Target="webSettings.xml"/><Relationship Id="rId7" Type="http://schemas.openxmlformats.org/officeDocument/2006/relationships/hyperlink" Target="file:///h:\SJ%20Archive\2015\04-21-15.docx" TargetMode="External"/><Relationship Id="rId12" Type="http://schemas.openxmlformats.org/officeDocument/2006/relationships/hyperlink" Target="file:///p:\pprever\2015-16\687_20160113.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5\04-21-15.docx" TargetMode="External"/><Relationship Id="rId11" Type="http://schemas.openxmlformats.org/officeDocument/2006/relationships/hyperlink" Target="file:///p:\pprever\2015-16\687_20150507.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p:\pprever\2015-16\687_20150421.docx" TargetMode="External"/><Relationship Id="rId4" Type="http://schemas.openxmlformats.org/officeDocument/2006/relationships/footnotes" Target="footnotes.xml"/><Relationship Id="rId9" Type="http://schemas.openxmlformats.org/officeDocument/2006/relationships/hyperlink" Target="http://www.scstatehouse.gov/billsearch.php?billnumbers=687&amp;session=121&amp;summary=B"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3448</Words>
  <Characters>19657</Characters>
  <Application>Microsoft Office Word</Application>
  <DocSecurity>6</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687: Animal shelters - South Carolina Legislature Online</dc:title>
  <dc:subject/>
  <dc:creator>%USERNAME%</dc:creator>
  <cp:keywords/>
  <dc:description/>
  <cp:lastModifiedBy>N Cumfer</cp:lastModifiedBy>
  <cp:revision>2</cp:revision>
  <dcterms:created xsi:type="dcterms:W3CDTF">2016-12-02T17:11:00Z</dcterms:created>
  <dcterms:modified xsi:type="dcterms:W3CDTF">2016-12-02T17:11:00Z</dcterms:modified>
</cp:coreProperties>
</file>