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C2A" w:rsidRDefault="00C65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65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41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20-3-130(C), CODE OF LAWS OF SOUTH CAROLINA, 1976, RELATING TO THE AWARD OF ALIMONY AND OTHER ALLOWANCES, SO AS TO PROVIDE THAT </w:t>
      </w:r>
      <w:r w:rsidR="00C64DBC">
        <w:rPr>
          <w:rFonts w:eastAsia="Times New Roman"/>
        </w:rPr>
        <w:t>CERTAIN</w:t>
      </w:r>
      <w:r w:rsidR="00433DEC">
        <w:rPr>
          <w:rFonts w:eastAsia="Times New Roman"/>
        </w:rPr>
        <w:t xml:space="preserve"> EA</w:t>
      </w:r>
      <w:r w:rsidR="00345071">
        <w:rPr>
          <w:rFonts w:eastAsia="Times New Roman"/>
        </w:rPr>
        <w:t xml:space="preserve">RNINGS OF A SUBSEQUENT SPOUSE </w:t>
      </w:r>
      <w:r w:rsidR="00C64DBC">
        <w:rPr>
          <w:rFonts w:eastAsia="Times New Roman"/>
        </w:rPr>
        <w:t>ARE</w:t>
      </w:r>
      <w:r w:rsidR="00433DEC">
        <w:rPr>
          <w:rFonts w:eastAsia="Times New Roman"/>
        </w:rPr>
        <w:t xml:space="preserve"> NOT </w:t>
      </w:r>
      <w:r w:rsidR="00C64DBC">
        <w:rPr>
          <w:rFonts w:eastAsia="Times New Roman"/>
        </w:rPr>
        <w:t>TO BE CONSIDERED BY THE COURT WHEN</w:t>
      </w:r>
      <w:r w:rsidR="00433DEC">
        <w:rPr>
          <w:rFonts w:eastAsia="Times New Roman"/>
        </w:rPr>
        <w:t xml:space="preserve"> MAKING</w:t>
      </w:r>
      <w:r w:rsidR="00CF6E62">
        <w:rPr>
          <w:rFonts w:eastAsia="Times New Roman"/>
        </w:rPr>
        <w:t>, MODIFYING, OR TERMINATING</w:t>
      </w:r>
      <w:r w:rsidR="00433DEC">
        <w:rPr>
          <w:rFonts w:eastAsia="Times New Roman"/>
        </w:rPr>
        <w:t xml:space="preserve"> THE AWARD OF ALIMONY.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65A8"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65A8"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5A8"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47068">
        <w:rPr>
          <w:rFonts w:eastAsia="Times New Roman"/>
        </w:rPr>
        <w:t>Section 20-3-130(C) of the 1976 Code is amended to read:</w:t>
      </w:r>
    </w:p>
    <w:p w:rsidR="00347068" w:rsidRDefault="00347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068" w:rsidRDefault="00347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B62C0">
        <w:rPr>
          <w:rFonts w:eastAsia="Times New Roman"/>
        </w:rPr>
        <w:t>“</w:t>
      </w:r>
      <w:r>
        <w:rPr>
          <w:rFonts w:eastAsia="Times New Roman"/>
        </w:rPr>
        <w:t>(C)</w:t>
      </w:r>
      <w:r>
        <w:rPr>
          <w:rFonts w:eastAsia="Times New Roman"/>
        </w:rPr>
        <w:tab/>
      </w:r>
      <w:r w:rsidRPr="00347068">
        <w:rPr>
          <w:rFonts w:eastAsia="Times New Roman"/>
        </w:rPr>
        <w:t>In making</w:t>
      </w:r>
      <w:r w:rsidR="00E30D72" w:rsidRPr="00CF6E62">
        <w:rPr>
          <w:rFonts w:eastAsia="Times New Roman"/>
          <w:u w:val="single"/>
        </w:rPr>
        <w:t>, modifying, or terminating</w:t>
      </w:r>
      <w:r w:rsidRPr="00CF6E62">
        <w:rPr>
          <w:rFonts w:eastAsia="Times New Roman"/>
        </w:rPr>
        <w:t xml:space="preserve"> an</w:t>
      </w:r>
      <w:r w:rsidRPr="00347068">
        <w:rPr>
          <w:rFonts w:eastAsia="Times New Roman"/>
        </w:rPr>
        <w:t xml:space="preserve"> award of alimony or separate maintenance and support, the court must consider and give weight in such proportion as it finds appropriate to all of the following factors:</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347068">
        <w:rPr>
          <w:rFonts w:eastAsia="Times New Roman"/>
        </w:rPr>
        <w:t>the duration of the marriage together with the ages of the parties at the time of the marriage and at the time of the divorce or separate maintenan</w:t>
      </w:r>
      <w:r>
        <w:rPr>
          <w:rFonts w:eastAsia="Times New Roman"/>
        </w:rPr>
        <w:t>ce action between the parties;</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347068">
        <w:rPr>
          <w:rFonts w:eastAsia="Times New Roman"/>
        </w:rPr>
        <w:t>the physical and emoti</w:t>
      </w:r>
      <w:r>
        <w:rPr>
          <w:rFonts w:eastAsia="Times New Roman"/>
        </w:rPr>
        <w:t>onal condition of each spouse;</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347068">
        <w:rPr>
          <w:rFonts w:eastAsia="Times New Roman"/>
        </w:rPr>
        <w:t>the educational background of each spouse, together with need of each spouse for additional training or education in order to achieve that spouse’</w:t>
      </w:r>
      <w:r>
        <w:rPr>
          <w:rFonts w:eastAsia="Times New Roman"/>
        </w:rPr>
        <w:t>s income potential;</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347068">
        <w:rPr>
          <w:rFonts w:eastAsia="Times New Roman"/>
        </w:rPr>
        <w:t>the employment history and ear</w:t>
      </w:r>
      <w:r>
        <w:rPr>
          <w:rFonts w:eastAsia="Times New Roman"/>
        </w:rPr>
        <w:t>ning potential of each spouse;</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347068">
        <w:rPr>
          <w:rFonts w:eastAsia="Times New Roman"/>
        </w:rPr>
        <w:t>the standard of living established during the mar</w:t>
      </w:r>
      <w:r>
        <w:rPr>
          <w:rFonts w:eastAsia="Times New Roman"/>
        </w:rPr>
        <w:t>riage;</w:t>
      </w:r>
    </w:p>
    <w:p w:rsidR="00433DEC"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F6E62">
        <w:rPr>
          <w:rFonts w:eastAsia="Times New Roman"/>
        </w:rPr>
        <w:t>(6)</w:t>
      </w:r>
      <w:r w:rsidRPr="00CF6E62">
        <w:rPr>
          <w:rFonts w:eastAsia="Times New Roman"/>
        </w:rPr>
        <w:tab/>
        <w:t>the current and reasonably anticipated earnings of both spouses</w:t>
      </w:r>
      <w:r w:rsidR="00962A1A" w:rsidRPr="00CF6E62">
        <w:rPr>
          <w:rFonts w:eastAsia="Times New Roman"/>
          <w:u w:val="single"/>
        </w:rPr>
        <w:t xml:space="preserve">, not </w:t>
      </w:r>
      <w:r w:rsidR="009A2FE6" w:rsidRPr="00CF6E62">
        <w:rPr>
          <w:rFonts w:eastAsia="Times New Roman"/>
          <w:u w:val="single"/>
        </w:rPr>
        <w:t xml:space="preserve">to include </w:t>
      </w:r>
      <w:r w:rsidR="00962A1A" w:rsidRPr="00CF6E62">
        <w:rPr>
          <w:rFonts w:eastAsia="Times New Roman"/>
          <w:u w:val="single"/>
        </w:rPr>
        <w:t xml:space="preserve">the </w:t>
      </w:r>
      <w:r w:rsidR="001F3803" w:rsidRPr="00CF6E62">
        <w:rPr>
          <w:rFonts w:eastAsia="Times New Roman"/>
          <w:u w:val="single"/>
        </w:rPr>
        <w:t xml:space="preserve">past, present, or </w:t>
      </w:r>
      <w:r w:rsidR="00962A1A" w:rsidRPr="00CF6E62">
        <w:rPr>
          <w:rFonts w:eastAsia="Times New Roman"/>
          <w:u w:val="single"/>
        </w:rPr>
        <w:t>anticipated earnings</w:t>
      </w:r>
      <w:r w:rsidR="006B31E4" w:rsidRPr="00CF6E62">
        <w:rPr>
          <w:rFonts w:eastAsia="Times New Roman"/>
          <w:u w:val="single"/>
        </w:rPr>
        <w:t xml:space="preserve"> of a subsequent spouse in the event of remarriage</w:t>
      </w:r>
      <w:r w:rsidR="006B31E4" w:rsidRPr="00705366">
        <w:rPr>
          <w:rFonts w:eastAsia="Times New Roman"/>
        </w:rPr>
        <w:t>;</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(7)</w:t>
      </w:r>
      <w:r>
        <w:rPr>
          <w:rFonts w:eastAsia="Times New Roman"/>
        </w:rPr>
        <w:tab/>
      </w:r>
      <w:r w:rsidRPr="00347068">
        <w:rPr>
          <w:rFonts w:eastAsia="Times New Roman"/>
        </w:rPr>
        <w:t>the current and reasonably anticipated expen</w:t>
      </w:r>
      <w:r>
        <w:rPr>
          <w:rFonts w:eastAsia="Times New Roman"/>
        </w:rPr>
        <w:t>ses and needs of both spouses;</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47068">
        <w:rPr>
          <w:rFonts w:eastAsia="Times New Roman"/>
        </w:rPr>
        <w:t>the marital and nonmarital properties of the parties, including those apportioned to him or her in the divorce o</w:t>
      </w:r>
      <w:r>
        <w:rPr>
          <w:rFonts w:eastAsia="Times New Roman"/>
        </w:rPr>
        <w:t>r separate maintenance action;</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47068">
        <w:rPr>
          <w:rFonts w:eastAsia="Times New Roman"/>
        </w:rPr>
        <w:t>custody of the children, particularly where conditions or circumstances render it appropriate that the custodian not be required to seek employment outside the home, or where the employment must be of a</w:t>
      </w:r>
      <w:r>
        <w:rPr>
          <w:rFonts w:eastAsia="Times New Roman"/>
        </w:rPr>
        <w:t xml:space="preserve"> limited nature;</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Pr="00347068">
        <w:rPr>
          <w:rFonts w:eastAsia="Times New Roman"/>
        </w:rPr>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w:t>
      </w:r>
      <w:r>
        <w:rPr>
          <w:rFonts w:eastAsia="Times New Roman"/>
        </w:rPr>
        <w:t>parties;</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r>
      <w:r w:rsidRPr="00347068">
        <w:rPr>
          <w:rFonts w:eastAsia="Times New Roman"/>
        </w:rPr>
        <w:t>the tax consequences to each party as a result of the parti</w:t>
      </w:r>
      <w:r>
        <w:rPr>
          <w:rFonts w:eastAsia="Times New Roman"/>
        </w:rPr>
        <w:t>cular form of support awarded;</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r>
      <w:r w:rsidRPr="00347068">
        <w:rPr>
          <w:rFonts w:eastAsia="Times New Roman"/>
        </w:rPr>
        <w:t>the existence and extent of any support obligation from a prior marriage or for any oth</w:t>
      </w:r>
      <w:r>
        <w:rPr>
          <w:rFonts w:eastAsia="Times New Roman"/>
        </w:rPr>
        <w:t xml:space="preserve">er reason of either party; </w:t>
      </w:r>
      <w:r w:rsidRPr="00433DEC">
        <w:rPr>
          <w:rFonts w:eastAsia="Times New Roman"/>
        </w:rPr>
        <w:t>and</w:t>
      </w:r>
    </w:p>
    <w:p w:rsidR="00347068" w:rsidRP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33DEC">
        <w:rPr>
          <w:rFonts w:eastAsia="Times New Roman"/>
        </w:rPr>
        <w:t>(13)</w:t>
      </w:r>
      <w:r w:rsidR="00433DEC">
        <w:rPr>
          <w:rFonts w:eastAsia="Times New Roman"/>
        </w:rPr>
        <w:tab/>
      </w:r>
      <w:r w:rsidRPr="00347068">
        <w:rPr>
          <w:rFonts w:eastAsia="Times New Roman"/>
        </w:rPr>
        <w:t>such other factors the court considers relevant.</w:t>
      </w:r>
      <w:r w:rsidR="006B62C0">
        <w:rPr>
          <w:rFonts w:eastAsia="Times New Roman"/>
        </w:rPr>
        <w:t>”</w:t>
      </w:r>
    </w:p>
    <w:p w:rsidR="007465A8"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5A8" w:rsidRPr="00522CE0"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1E4">
        <w:rPr>
          <w:rFonts w:eastAsia="Times New Roman"/>
        </w:rPr>
        <w:t>2</w:t>
      </w:r>
      <w:r>
        <w:rPr>
          <w:rFonts w:eastAsia="Times New Roman"/>
        </w:rPr>
        <w:t>.</w:t>
      </w:r>
      <w:r>
        <w:rPr>
          <w:rFonts w:eastAsia="Times New Roman"/>
        </w:rPr>
        <w:tab/>
        <w:t>This act takes effect upon approval by the Governor.</w:t>
      </w:r>
    </w:p>
    <w:p w:rsidR="00C646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5C2A" w:rsidRDefault="00C65C2A" w:rsidP="00C65C2A">
      <w:pPr>
        <w:suppressAutoHyphens/>
        <w:jc w:val="both"/>
        <w:rPr>
          <w:rFonts w:eastAsia="Times New Roman"/>
        </w:rPr>
      </w:pPr>
    </w:p>
    <w:sectPr w:rsidR="00C65C2A" w:rsidSect="00C65C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DBC" w:rsidRDefault="00C64DBC" w:rsidP="00522CE0">
      <w:r>
        <w:separator/>
      </w:r>
    </w:p>
  </w:endnote>
  <w:endnote w:type="continuationSeparator" w:id="0">
    <w:p w:rsidR="00C64DBC" w:rsidRDefault="00C64D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FD1F52-FAA5-4E51-BEF6-9A4B972B5232}"/>
    <w:embedBold r:id="rId2" w:fontKey="{73CD7FE0-1C77-4D48-A62E-37DC9F72F00E}"/>
  </w:font>
  <w:font w:name="Calibri">
    <w:panose1 w:val="020F0502020204030204"/>
    <w:charset w:val="00"/>
    <w:family w:val="swiss"/>
    <w:pitch w:val="variable"/>
    <w:sig w:usb0="E00002FF" w:usb1="4000ACFF" w:usb2="00000001" w:usb3="00000000" w:csb0="0000019F" w:csb1="00000000"/>
    <w:embedRegular r:id="rId3" w:fontKey="{AE378A1E-8A39-4A27-A96B-747DC7F4153A}"/>
  </w:font>
  <w:font w:name="Cambria">
    <w:panose1 w:val="02040503050406030204"/>
    <w:charset w:val="00"/>
    <w:family w:val="roman"/>
    <w:pitch w:val="variable"/>
    <w:sig w:usb0="E00002FF" w:usb1="400004FF" w:usb2="00000000" w:usb3="00000000" w:csb0="0000019F" w:csb1="00000000"/>
    <w:embedRegular r:id="rId4" w:fontKey="{2239EFC9-98BB-45B3-8913-EC57D5A1DD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EA" w:rsidRPr="00C65C2A" w:rsidRDefault="00C65C2A" w:rsidP="00C65C2A">
    <w:pPr>
      <w:pStyle w:val="Footer"/>
      <w:tabs>
        <w:tab w:val="clear" w:pos="4680"/>
        <w:tab w:val="clear" w:pos="9360"/>
        <w:tab w:val="center" w:pos="2995"/>
      </w:tabs>
      <w:spacing w:before="120"/>
    </w:pPr>
    <w:r>
      <w:t>[1170]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DBC" w:rsidRDefault="00C64DBC" w:rsidP="00522CE0">
      <w:r>
        <w:separator/>
      </w:r>
    </w:p>
  </w:footnote>
  <w:footnote w:type="continuationSeparator" w:id="0">
    <w:p w:rsidR="00C64DBC" w:rsidRDefault="00C64D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3.LS"/>
    <w:docVar w:name="CoverAttorneyInitials" w:val="LS"/>
    <w:docVar w:name="CoverAttorneyLastName" w:val="Simpson"/>
    <w:docVar w:name="CoverBillType" w:val="b"/>
    <w:docVar w:name="DraftFileName" w:val="JUD0093.LS.DOCX"/>
    <w:docVar w:name="DraftStenoName" w:val="Knipp"/>
    <w:docVar w:name="dvBillNumber" w:val="1170"/>
    <w:docVar w:name="dvBillNumberPrefix" w:val="S. "/>
    <w:docVar w:name="dvOriginalBody" w:val="Senate"/>
    <w:docVar w:name="fulldraftpath" w:val="L:\S-JUD\BILLS\Gregory\JUD0093.LS.DOCX"/>
    <w:docVar w:name="NameofBody" w:val="S"/>
    <w:docVar w:name="SenatorFolderName" w:val="Gregory"/>
    <w:docVar w:name="VGROUP2" w:val="S-JUD"/>
  </w:docVars>
  <w:rsids>
    <w:rsidRoot w:val="007465A8"/>
    <w:rsid w:val="00010FDE"/>
    <w:rsid w:val="000114D0"/>
    <w:rsid w:val="000141EB"/>
    <w:rsid w:val="00042AC1"/>
    <w:rsid w:val="00046516"/>
    <w:rsid w:val="000A4D08"/>
    <w:rsid w:val="000A6988"/>
    <w:rsid w:val="000B0720"/>
    <w:rsid w:val="000B5EAF"/>
    <w:rsid w:val="000E473B"/>
    <w:rsid w:val="000F002B"/>
    <w:rsid w:val="00107C3D"/>
    <w:rsid w:val="00126995"/>
    <w:rsid w:val="00152E03"/>
    <w:rsid w:val="0016543B"/>
    <w:rsid w:val="00170561"/>
    <w:rsid w:val="00186AC9"/>
    <w:rsid w:val="00190F47"/>
    <w:rsid w:val="00197DF1"/>
    <w:rsid w:val="001B3DD9"/>
    <w:rsid w:val="001C23C9"/>
    <w:rsid w:val="001D3BAC"/>
    <w:rsid w:val="001F3803"/>
    <w:rsid w:val="00206D3D"/>
    <w:rsid w:val="0021330E"/>
    <w:rsid w:val="00221A5C"/>
    <w:rsid w:val="0024519E"/>
    <w:rsid w:val="00245C4E"/>
    <w:rsid w:val="002825C2"/>
    <w:rsid w:val="002C5896"/>
    <w:rsid w:val="00307C2B"/>
    <w:rsid w:val="0031409E"/>
    <w:rsid w:val="0032109A"/>
    <w:rsid w:val="00333DF1"/>
    <w:rsid w:val="0033541C"/>
    <w:rsid w:val="00345071"/>
    <w:rsid w:val="00347068"/>
    <w:rsid w:val="00364389"/>
    <w:rsid w:val="003D6A5D"/>
    <w:rsid w:val="003D6E2B"/>
    <w:rsid w:val="003E7597"/>
    <w:rsid w:val="00412C9E"/>
    <w:rsid w:val="0042257B"/>
    <w:rsid w:val="00433DEC"/>
    <w:rsid w:val="00450668"/>
    <w:rsid w:val="00452CD7"/>
    <w:rsid w:val="00477696"/>
    <w:rsid w:val="004952FA"/>
    <w:rsid w:val="004A05F7"/>
    <w:rsid w:val="004A592F"/>
    <w:rsid w:val="004B6A22"/>
    <w:rsid w:val="004C2918"/>
    <w:rsid w:val="004D168C"/>
    <w:rsid w:val="004D6923"/>
    <w:rsid w:val="004D7F37"/>
    <w:rsid w:val="004F16A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1E4"/>
    <w:rsid w:val="006B4B3C"/>
    <w:rsid w:val="006B62C0"/>
    <w:rsid w:val="006C74EA"/>
    <w:rsid w:val="00705366"/>
    <w:rsid w:val="00720D40"/>
    <w:rsid w:val="0073026D"/>
    <w:rsid w:val="007311B4"/>
    <w:rsid w:val="007318D4"/>
    <w:rsid w:val="00743BF6"/>
    <w:rsid w:val="00746551"/>
    <w:rsid w:val="007465A8"/>
    <w:rsid w:val="00765784"/>
    <w:rsid w:val="007A4390"/>
    <w:rsid w:val="007C65B0"/>
    <w:rsid w:val="007E3B8F"/>
    <w:rsid w:val="007E5CB7"/>
    <w:rsid w:val="00814EED"/>
    <w:rsid w:val="008314D2"/>
    <w:rsid w:val="008804AE"/>
    <w:rsid w:val="00894178"/>
    <w:rsid w:val="00894939"/>
    <w:rsid w:val="008B2F42"/>
    <w:rsid w:val="008E185F"/>
    <w:rsid w:val="008E5870"/>
    <w:rsid w:val="008F023B"/>
    <w:rsid w:val="008F7524"/>
    <w:rsid w:val="00904E16"/>
    <w:rsid w:val="00927C62"/>
    <w:rsid w:val="00931A96"/>
    <w:rsid w:val="00962A1A"/>
    <w:rsid w:val="00983951"/>
    <w:rsid w:val="00984124"/>
    <w:rsid w:val="00984640"/>
    <w:rsid w:val="00995C37"/>
    <w:rsid w:val="009A2FE6"/>
    <w:rsid w:val="009A7B72"/>
    <w:rsid w:val="009C072A"/>
    <w:rsid w:val="009C118A"/>
    <w:rsid w:val="009C6FD3"/>
    <w:rsid w:val="00A02011"/>
    <w:rsid w:val="00A1089E"/>
    <w:rsid w:val="00A35165"/>
    <w:rsid w:val="00A4011E"/>
    <w:rsid w:val="00A41565"/>
    <w:rsid w:val="00A86015"/>
    <w:rsid w:val="00AA6F00"/>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23FB7"/>
    <w:rsid w:val="00C6454A"/>
    <w:rsid w:val="00C646EA"/>
    <w:rsid w:val="00C64DBC"/>
    <w:rsid w:val="00C65C2A"/>
    <w:rsid w:val="00C74052"/>
    <w:rsid w:val="00CB187A"/>
    <w:rsid w:val="00CD1843"/>
    <w:rsid w:val="00CD7C71"/>
    <w:rsid w:val="00CF6E62"/>
    <w:rsid w:val="00D1088B"/>
    <w:rsid w:val="00D156D2"/>
    <w:rsid w:val="00D77EC0"/>
    <w:rsid w:val="00D86943"/>
    <w:rsid w:val="00DA47B9"/>
    <w:rsid w:val="00E15EDD"/>
    <w:rsid w:val="00E25790"/>
    <w:rsid w:val="00E30D72"/>
    <w:rsid w:val="00E677A1"/>
    <w:rsid w:val="00E860F8"/>
    <w:rsid w:val="00E91E2F"/>
    <w:rsid w:val="00EA3546"/>
    <w:rsid w:val="00EB1AAC"/>
    <w:rsid w:val="00EB47AE"/>
    <w:rsid w:val="00EC34E1"/>
    <w:rsid w:val="00ED0AE1"/>
    <w:rsid w:val="00ED6958"/>
    <w:rsid w:val="00EE5F3A"/>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57471C2-5B54-4131-B9A9-3BAF9A8E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633DA-BCFF-4972-9BA7-50F2F1EB1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74AC6E39.dotm</Template>
  <TotalTime>0</TotalTime>
  <Pages>2</Pages>
  <Words>480</Words>
  <Characters>2433</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1170 Text of Previous Version (Mar. 15, 2016) - South Carolina Legislature Online</dc:title>
  <dc:subject/>
  <dc:creator>LeslieSimpson</dc:creator>
  <cp:keywords/>
  <dc:description/>
  <cp:lastModifiedBy>N Cumfer</cp:lastModifiedBy>
  <cp:revision>2</cp:revision>
  <cp:lastPrinted>2016-03-11T20:29:00Z</cp:lastPrinted>
  <dcterms:created xsi:type="dcterms:W3CDTF">2016-03-15T16:26:00Z</dcterms:created>
  <dcterms:modified xsi:type="dcterms:W3CDTF">2016-03-15T16:26:00Z</dcterms:modified>
</cp:coreProperties>
</file>