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C71" w:rsidRDefault="00526C7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6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05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2D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RECOGNIZE, AND HONOR MS. SHIRLEY G. BAKER FOR MORE THAN FORTY YEARS OF DEDICATED SERVICE TO SUMTER SENIOR SERVICES ON THE OCCASION OF HER RETIREMENT.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are pleased to learn that Ms. Shirley G. Baker, Executive Director of Sumter Senior Services, will enter a much-deserved retirement after more than eight years as director and forty years of devoted service to the organization;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time with Sumter Senior Services, Ms. Baker has served in many different capacities within the agency;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tenure as executive director, Ms. Baker has written and received grant funding in the amount of $4,796,347 which supported programs and services for senior citizens in the Sumter community. She has also been actively involved in the very popular WineFest fundraiser events, which have raised in excess of $278,968 over the past fifteen years;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Baker is a native of Sumter. She attended Sumter County public schools, Central Carolina Technical College, and the South Carolina Commission on Aging School of Gerontology. She holds numerous certifications in geriatric programs and services;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Baker is an active member of her community. She serves on the Santee Lynches Transit Council, the DSS Adult Treatment Team, the YWCA of the Upper Lowlands Board of Directors, and the Wateree Community Actions LIHEAP Advisory Committee. She is also actively involved in her church, Mt. Moriah United Methodist Church, where she serves on the Finance Committee, as president of the Inspirational Choir, and as vice chair of the United Methodist Women;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Baker is the proud mother of two children, Victor Baker, Jr. and Sharon Baker Clark, six grandchildren, and two great grandchildren; and</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is with great pleasure that the members of the Senate recognize and thank this daughter of South Carolina for her many years of outstanding service to Sumter Senior Services and to the Sumter community, and wish her much success and happiness in all of her future endeavors. Now, therefore,</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Senate, by this resolution, congratulate, recognize, and honor Ms. Shirley G. Baker for more than forty years of dedicated service to Sumter Senior Services on the occasion of her retirement.</w:t>
      </w:r>
    </w:p>
    <w:p w:rsidR="00312DEF"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5E1" w:rsidRDefault="00312DEF" w:rsidP="00312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Ms. Shirley G. Baker.</w:t>
      </w:r>
    </w:p>
    <w:p w:rsidR="00FB210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26C71" w:rsidRDefault="00526C71" w:rsidP="00526C71">
      <w:pPr>
        <w:suppressAutoHyphens/>
      </w:pPr>
    </w:p>
    <w:sectPr w:rsidR="00526C71" w:rsidSect="00526C7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5E1" w:rsidRDefault="00AE05E1" w:rsidP="009F0C77">
      <w:r>
        <w:separator/>
      </w:r>
    </w:p>
  </w:endnote>
  <w:endnote w:type="continuationSeparator" w:id="0">
    <w:p w:rsidR="00AE05E1" w:rsidRDefault="00AE05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7F8E7C-F7DE-45BC-8F30-DEF2F925FF20}"/>
    <w:embedBold r:id="rId2" w:fontKey="{AF4409D4-6159-4CB9-B6AF-6C1867384BF3}"/>
  </w:font>
  <w:font w:name="Calibri">
    <w:panose1 w:val="020F0502020204030204"/>
    <w:charset w:val="00"/>
    <w:family w:val="swiss"/>
    <w:pitch w:val="variable"/>
    <w:sig w:usb0="E00002FF" w:usb1="4000ACFF" w:usb2="00000001" w:usb3="00000000" w:csb0="0000019F" w:csb1="00000000"/>
    <w:embedRegular r:id="rId3" w:fontKey="{CB50BC22-2253-496E-9DF7-AA6168A1FC1D}"/>
  </w:font>
  <w:font w:name="Segoe UI">
    <w:panose1 w:val="020B0502040204020203"/>
    <w:charset w:val="00"/>
    <w:family w:val="swiss"/>
    <w:pitch w:val="variable"/>
    <w:sig w:usb0="E10022FF" w:usb1="C000E47F" w:usb2="00000029" w:usb3="00000000" w:csb0="000001DF" w:csb1="00000000"/>
    <w:embedRegular r:id="rId4" w:fontKey="{32AE4CDB-E4E2-41E3-9AB6-0809909FBE55}"/>
  </w:font>
  <w:font w:name="Cambria">
    <w:panose1 w:val="02040503050406030204"/>
    <w:charset w:val="00"/>
    <w:family w:val="roman"/>
    <w:pitch w:val="variable"/>
    <w:sig w:usb0="E00002FF" w:usb1="400004FF" w:usb2="00000000" w:usb3="00000000" w:csb0="0000019F" w:csb1="00000000"/>
    <w:embedRegular r:id="rId5" w:fontKey="{A38571DD-814D-4CD1-87C7-59DEC582E3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C3C" w:rsidRPr="00526C71" w:rsidRDefault="00526C71" w:rsidP="00526C71">
    <w:pPr>
      <w:pStyle w:val="Footer"/>
      <w:tabs>
        <w:tab w:val="clear" w:pos="4680"/>
        <w:tab w:val="clear" w:pos="9360"/>
        <w:tab w:val="center" w:pos="2995"/>
      </w:tabs>
      <w:spacing w:before="120"/>
    </w:pPr>
    <w:r>
      <w:t>[1372]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5E1" w:rsidRDefault="00AE05E1" w:rsidP="009F0C77">
      <w:r>
        <w:separator/>
      </w:r>
    </w:p>
  </w:footnote>
  <w:footnote w:type="continuationSeparator" w:id="0">
    <w:p w:rsidR="00AE05E1" w:rsidRDefault="00AE05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34CZ16"/>
    <w:docVar w:name="CoverBillType" w:val="r"/>
    <w:docVar w:name="docpath" w:val="L:\Council\bills\NBD\11234CZ16.DOCX"/>
    <w:docVar w:name="dvBillNumber" w:val="1372"/>
    <w:docVar w:name="dvBillNumberPrefix" w:val="S. "/>
    <w:docVar w:name="dvOriginalBody" w:val="Senate"/>
    <w:docVar w:name="dvSteno" w:val="NBD"/>
    <w:docVar w:name="NameofBody" w:val="s"/>
    <w:docVar w:name="vgroup2" w:val="Council"/>
  </w:docVars>
  <w:rsids>
    <w:rsidRoot w:val="00AE05E1"/>
    <w:rsid w:val="00026C9A"/>
    <w:rsid w:val="000965A1"/>
    <w:rsid w:val="000E1785"/>
    <w:rsid w:val="000F39F2"/>
    <w:rsid w:val="001023A4"/>
    <w:rsid w:val="00103B3F"/>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2DB"/>
    <w:rsid w:val="00312DEF"/>
    <w:rsid w:val="00325348"/>
    <w:rsid w:val="00393688"/>
    <w:rsid w:val="003D411E"/>
    <w:rsid w:val="003E3C1E"/>
    <w:rsid w:val="003E6148"/>
    <w:rsid w:val="00400EAA"/>
    <w:rsid w:val="0041760A"/>
    <w:rsid w:val="004203D7"/>
    <w:rsid w:val="004809EE"/>
    <w:rsid w:val="00494C3C"/>
    <w:rsid w:val="004F252D"/>
    <w:rsid w:val="00511EE9"/>
    <w:rsid w:val="00521E00"/>
    <w:rsid w:val="00526C71"/>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327B"/>
    <w:rsid w:val="00932670"/>
    <w:rsid w:val="009352BB"/>
    <w:rsid w:val="00990668"/>
    <w:rsid w:val="009B397B"/>
    <w:rsid w:val="009F0C77"/>
    <w:rsid w:val="009F4DD1"/>
    <w:rsid w:val="00A64E80"/>
    <w:rsid w:val="00A741D9"/>
    <w:rsid w:val="00A9741D"/>
    <w:rsid w:val="00AD4B17"/>
    <w:rsid w:val="00AE05E1"/>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210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0D39FD-201E-4241-BB54-2CDA68A00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02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2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6152E5-CCC7-499D-AFEF-205465757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37586417.dotm</Template>
  <TotalTime>0</TotalTime>
  <Pages>2</Pages>
  <Words>400</Words>
  <Characters>2083</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1372 Text of Previous Version (Jun. 15, 2016) - South Carolina Legislature Online</dc:title>
  <dc:subject/>
  <dc:creator>%USERNAME%</dc:creator>
  <cp:keywords/>
  <dc:description/>
  <cp:lastModifiedBy>S Volk</cp:lastModifiedBy>
  <cp:revision>2</cp:revision>
  <cp:lastPrinted>2016-06-15T16:39:00Z</cp:lastPrinted>
  <dcterms:created xsi:type="dcterms:W3CDTF">2016-06-15T19:16:00Z</dcterms:created>
  <dcterms:modified xsi:type="dcterms:W3CDTF">2016-06-15T19:16:00Z</dcterms:modified>
</cp:coreProperties>
</file>