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6B5"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E09A3" w:rsidRP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 2015</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9A3" w:rsidRPr="002E09A3" w:rsidRDefault="002E09A3" w:rsidP="002E09A3">
      <w:pPr>
        <w:tabs>
          <w:tab w:val="right" w:pos="5933"/>
        </w:tabs>
        <w:suppressAutoHyphens/>
        <w:jc w:val="both"/>
        <w:rPr>
          <w:rFonts w:eastAsia="Times New Roman"/>
        </w:rPr>
      </w:pPr>
      <w:r>
        <w:rPr>
          <w:rFonts w:eastAsia="Times New Roman"/>
        </w:rPr>
        <w:tab/>
      </w:r>
      <w:r>
        <w:rPr>
          <w:rFonts w:eastAsia="Times New Roman"/>
          <w:b/>
          <w:sz w:val="36"/>
        </w:rPr>
        <w:t>S. 154</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9A3" w:rsidRDefault="002E09A3" w:rsidP="002E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03037">
        <w:t>Senators Shealy and Campsen</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4/23/15--H.</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2015.</w:t>
      </w:r>
    </w:p>
    <w:p w:rsidR="002E09A3" w:rsidRPr="002E09A3" w:rsidRDefault="002E09A3" w:rsidP="002E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9A3" w:rsidRPr="002E09A3" w:rsidRDefault="002E09A3" w:rsidP="002E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154) to amend Section </w:t>
      </w:r>
      <w:r w:rsidRPr="002E09A3">
        <w:rPr>
          <w:color w:val="000000" w:themeColor="text1"/>
          <w:u w:color="000000" w:themeColor="text1"/>
        </w:rPr>
        <w:t>59</w:t>
      </w:r>
      <w:r w:rsidRPr="002E09A3">
        <w:rPr>
          <w:color w:val="000000" w:themeColor="text1"/>
          <w:u w:color="000000" w:themeColor="text1"/>
        </w:rPr>
        <w:noBreakHyphen/>
        <w:t>39</w:t>
      </w:r>
      <w:r w:rsidRPr="002E09A3">
        <w:rPr>
          <w:color w:val="000000" w:themeColor="text1"/>
          <w:u w:color="000000" w:themeColor="text1"/>
        </w:rPr>
        <w:noBreakHyphen/>
        <w:t>160 of the 1976 Code, relating to eligibility to participate in interscholastic activities, to provide the State Board of Education may grant a waiver</w:t>
      </w:r>
      <w:r>
        <w:rPr>
          <w:rFonts w:eastAsia="Times New Roman"/>
        </w:rPr>
        <w:t>, etc., respectfully</w:t>
      </w:r>
    </w:p>
    <w:p w:rsidR="002E09A3" w:rsidRPr="002E09A3" w:rsidRDefault="002E09A3" w:rsidP="002E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2E09A3" w:rsidRPr="002E09A3" w:rsidRDefault="002E09A3" w:rsidP="002E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E09A3" w:rsidRDefault="002E0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E09A3" w:rsidSect="00EB06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2BF6" w:rsidRPr="00522CE0" w:rsidRDefault="00712B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2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E02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Pr="008343A0"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343A0">
        <w:rPr>
          <w:rFonts w:eastAsia="Times New Roman"/>
        </w:rPr>
        <w:t xml:space="preserve">TO AMEND SECTION </w:t>
      </w:r>
      <w:r w:rsidRPr="008343A0">
        <w:rPr>
          <w:color w:val="000000" w:themeColor="text1"/>
          <w:u w:color="000000" w:themeColor="text1"/>
        </w:rPr>
        <w:t>59</w:t>
      </w:r>
      <w:r w:rsidRPr="008343A0">
        <w:rPr>
          <w:color w:val="000000" w:themeColor="text1"/>
          <w:u w:color="000000" w:themeColor="text1"/>
        </w:rPr>
        <w:noBreakHyphen/>
        <w:t>39</w:t>
      </w:r>
      <w:r w:rsidRPr="008343A0">
        <w:rPr>
          <w:color w:val="000000" w:themeColor="text1"/>
          <w:u w:color="000000" w:themeColor="text1"/>
        </w:rPr>
        <w:noBreakHyphen/>
        <w:t>160 OF THE 1976 CODE, RELATING TO ELIGIBILITY TO PARTICIPATE IN INTERSCHOLASTIC ACTIVITIES, TO PROVIDE THE STATE BOARD OF EDUCATION MAY GRANT A WAIVER OF THE REQUIREMENTS IF A STUDENT’S INELIGIBILITY TO PARTICIPATE IN INTERSCHOLASTIC ACTIVITIES IS DUE TO A</w:t>
      </w:r>
      <w:r w:rsidR="00363CB8">
        <w:rPr>
          <w:color w:val="000000" w:themeColor="text1"/>
          <w:u w:color="000000" w:themeColor="text1"/>
        </w:rPr>
        <w:t xml:space="preserve"> LONG</w:t>
      </w:r>
      <w:r w:rsidR="00363CB8">
        <w:rPr>
          <w:color w:val="000000" w:themeColor="text1"/>
          <w:u w:color="000000" w:themeColor="text1"/>
        </w:rPr>
        <w:noBreakHyphen/>
      </w:r>
      <w:r w:rsidRPr="008343A0">
        <w:rPr>
          <w:color w:val="000000" w:themeColor="text1"/>
          <w:u w:color="000000" w:themeColor="text1"/>
        </w:rPr>
        <w:t xml:space="preserve">TERM ABSENCE AS A RESULT OF </w:t>
      </w:r>
      <w:r>
        <w:rPr>
          <w:color w:val="000000" w:themeColor="text1"/>
          <w:u w:color="000000" w:themeColor="text1"/>
        </w:rPr>
        <w:t xml:space="preserve">A </w:t>
      </w:r>
      <w:r w:rsidRPr="008343A0">
        <w:rPr>
          <w:color w:val="000000" w:themeColor="text1"/>
          <w:u w:color="000000" w:themeColor="text1"/>
        </w:rPr>
        <w:t xml:space="preserve">MEDICAL </w:t>
      </w:r>
      <w:r>
        <w:rPr>
          <w:color w:val="000000" w:themeColor="text1"/>
          <w:u w:color="000000" w:themeColor="text1"/>
        </w:rPr>
        <w:t>CONDITION</w:t>
      </w:r>
      <w:r w:rsidRPr="008343A0">
        <w:rPr>
          <w:color w:val="000000" w:themeColor="text1"/>
          <w:u w:color="000000" w:themeColor="text1"/>
        </w:rPr>
        <w:t>, BUT THE STUDENT HAS BEEN MEDICALLY CLEARED TO PARTICIPATE OR FOR ANY OTHER REASONABLE CIRCUMSTANCE AS DETERMINED BY THE STATE BOARD OF EDUCATION.</w:t>
      </w:r>
      <w:bookmarkEnd w:id="1"/>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Section </w:t>
      </w:r>
      <w:r w:rsidRPr="0055444A">
        <w:rPr>
          <w:color w:val="000000" w:themeColor="text1"/>
          <w:u w:color="000000" w:themeColor="text1"/>
        </w:rPr>
        <w:t>59</w:t>
      </w:r>
      <w:r w:rsidRPr="0055444A">
        <w:rPr>
          <w:color w:val="000000" w:themeColor="text1"/>
          <w:u w:color="000000" w:themeColor="text1"/>
        </w:rPr>
        <w:noBreakHyphen/>
        <w:t>39</w:t>
      </w:r>
      <w:r w:rsidRPr="0055444A">
        <w:rPr>
          <w:color w:val="000000" w:themeColor="text1"/>
          <w:u w:color="000000" w:themeColor="text1"/>
        </w:rPr>
        <w:noBreakHyphen/>
        <w:t>160</w:t>
      </w:r>
      <w:r>
        <w:rPr>
          <w:color w:val="000000" w:themeColor="text1"/>
          <w:u w:color="000000" w:themeColor="text1"/>
        </w:rPr>
        <w:t xml:space="preserve"> of the 1976 Code is amended to read:</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r>
      <w:r w:rsidRPr="0055444A">
        <w:rPr>
          <w:color w:val="000000" w:themeColor="text1"/>
          <w:u w:color="000000" w:themeColor="text1"/>
        </w:rPr>
        <w:t>59</w:t>
      </w:r>
      <w:r w:rsidRPr="0055444A">
        <w:rPr>
          <w:color w:val="000000" w:themeColor="text1"/>
          <w:u w:color="000000" w:themeColor="text1"/>
        </w:rPr>
        <w:noBreakHyphen/>
        <w:t>39</w:t>
      </w:r>
      <w:r w:rsidRPr="0055444A">
        <w:rPr>
          <w:color w:val="000000" w:themeColor="text1"/>
          <w:u w:color="000000" w:themeColor="text1"/>
        </w:rPr>
        <w:noBreakHyphen/>
        <w:t>160.</w:t>
      </w:r>
      <w:r>
        <w:rPr>
          <w:color w:val="000000" w:themeColor="text1"/>
          <w:u w:color="000000" w:themeColor="text1"/>
        </w:rPr>
        <w:tab/>
      </w:r>
      <w:r w:rsidRPr="0055444A">
        <w:rPr>
          <w:color w:val="000000" w:themeColor="text1"/>
          <w:u w:val="single" w:color="000000" w:themeColor="text1"/>
        </w:rPr>
        <w:t>(A)</w:t>
      </w:r>
      <w:r w:rsidRPr="0055444A">
        <w:rPr>
          <w:color w:val="000000" w:themeColor="text1"/>
          <w:u w:color="000000" w:themeColor="text1"/>
        </w:rPr>
        <w:tab/>
        <w:t>To participate in interscholastic activities, students in grades nine through twelve must achieve an overall passing average and either:</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t>(1)</w:t>
      </w:r>
      <w:r w:rsidRPr="0055444A">
        <w:rPr>
          <w:color w:val="000000" w:themeColor="text1"/>
          <w:u w:color="000000" w:themeColor="text1"/>
        </w:rPr>
        <w:tab/>
        <w:t>pass at least four academic courses, including each unit the student takes that is required for graduation; or</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t>(2)</w:t>
      </w:r>
      <w:r w:rsidRPr="0055444A">
        <w:rPr>
          <w:color w:val="000000" w:themeColor="text1"/>
          <w:u w:color="000000" w:themeColor="text1"/>
        </w:rPr>
        <w:tab/>
        <w:t>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South Carolina High School League.</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val="single" w:color="000000" w:themeColor="text1"/>
        </w:rPr>
        <w:t>(B)</w:t>
      </w:r>
      <w:r w:rsidRPr="0055444A">
        <w:rPr>
          <w:color w:val="000000" w:themeColor="text1"/>
          <w:u w:color="000000" w:themeColor="text1"/>
        </w:rPr>
        <w:tab/>
        <w:t>Academic courses are those courses of instruction for which credit toward h</w:t>
      </w:r>
      <w:r w:rsidR="002669A3">
        <w:rPr>
          <w:color w:val="000000" w:themeColor="text1"/>
          <w:u w:color="000000" w:themeColor="text1"/>
        </w:rPr>
        <w:t>igh school graduation is given.</w:t>
      </w:r>
      <w:r w:rsidRPr="0055444A">
        <w:rPr>
          <w:color w:val="000000" w:themeColor="text1"/>
          <w:u w:color="000000" w:themeColor="text1"/>
        </w:rPr>
        <w:t xml:space="preserve"> These may be </w:t>
      </w:r>
      <w:r w:rsidR="002669A3">
        <w:rPr>
          <w:color w:val="000000" w:themeColor="text1"/>
          <w:u w:color="000000" w:themeColor="text1"/>
        </w:rPr>
        <w:t>required or approved electives.</w:t>
      </w:r>
      <w:r w:rsidRPr="0055444A">
        <w:rPr>
          <w:color w:val="000000" w:themeColor="text1"/>
          <w:u w:color="000000" w:themeColor="text1"/>
        </w:rPr>
        <w:t xml:space="preserve"> All activities currently under the jurisdiction of the South Carolina High S</w:t>
      </w:r>
      <w:r w:rsidR="002669A3">
        <w:rPr>
          <w:color w:val="000000" w:themeColor="text1"/>
          <w:u w:color="000000" w:themeColor="text1"/>
        </w:rPr>
        <w:t xml:space="preserve">chool League remain in effect. </w:t>
      </w:r>
      <w:r w:rsidRPr="0055444A">
        <w:rPr>
          <w:color w:val="000000" w:themeColor="text1"/>
          <w:u w:color="000000" w:themeColor="text1"/>
        </w:rPr>
        <w:t>The monitoring of all other interscholastic activities is the responsibility o</w:t>
      </w:r>
      <w:r w:rsidR="002669A3">
        <w:rPr>
          <w:color w:val="000000" w:themeColor="text1"/>
          <w:u w:color="000000" w:themeColor="text1"/>
        </w:rPr>
        <w:t>f the local boards of trustees.</w:t>
      </w:r>
      <w:r w:rsidRPr="0055444A">
        <w:rPr>
          <w:color w:val="000000" w:themeColor="text1"/>
          <w:u w:color="000000" w:themeColor="text1"/>
        </w:rPr>
        <w:t xml:space="preserve"> Those students diagnosed as handicapped in accordance with the criteria established by the State Board of Education and satisfying the requirements of their Individual Education Plan (IEP) as required by Public Law 94</w:t>
      </w:r>
      <w:r w:rsidRPr="0055444A">
        <w:rPr>
          <w:color w:val="000000" w:themeColor="text1"/>
          <w:u w:color="000000" w:themeColor="text1"/>
        </w:rPr>
        <w:noBreakHyphen/>
        <w:t>142 are permitted to participate</w:t>
      </w:r>
      <w:r w:rsidR="002669A3">
        <w:rPr>
          <w:color w:val="000000" w:themeColor="text1"/>
          <w:u w:color="000000" w:themeColor="text1"/>
        </w:rPr>
        <w:t xml:space="preserve"> in interscholastic activities.</w:t>
      </w:r>
      <w:r w:rsidRPr="0055444A">
        <w:rPr>
          <w:color w:val="000000" w:themeColor="text1"/>
          <w:u w:color="000000" w:themeColor="text1"/>
        </w:rPr>
        <w:t xml:space="preserve"> A local school board of trustees may impose more stringent standards than those contained in this section for participation in interscholastic activities by students in grades nine through twelve.</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val="single" w:color="000000" w:themeColor="text1"/>
        </w:rPr>
        <w:t>(C)</w:t>
      </w:r>
      <w:r w:rsidRPr="0055444A">
        <w:rPr>
          <w:color w:val="000000" w:themeColor="text1"/>
          <w:u w:color="000000" w:themeColor="text1"/>
        </w:rPr>
        <w:tab/>
        <w:t>The State Board of Education may grant a waiver of the requirements of this se</w:t>
      </w:r>
      <w:r>
        <w:rPr>
          <w:color w:val="000000" w:themeColor="text1"/>
          <w:u w:color="000000" w:themeColor="text1"/>
        </w:rPr>
        <w:t>ction.</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5444A">
        <w:rPr>
          <w:color w:val="000000" w:themeColor="text1"/>
          <w:u w:val="single" w:color="000000" w:themeColor="text1"/>
        </w:rPr>
        <w:t>(1)</w:t>
      </w:r>
      <w:r w:rsidRPr="0055444A">
        <w:rPr>
          <w:color w:val="000000" w:themeColor="text1"/>
          <w:u w:color="000000" w:themeColor="text1"/>
        </w:rPr>
        <w:tab/>
        <w:t xml:space="preserve">This waiver may be granted </w:t>
      </w:r>
      <w:r w:rsidRPr="0055444A">
        <w:rPr>
          <w:strike/>
          <w:color w:val="000000" w:themeColor="text1"/>
          <w:u w:color="000000" w:themeColor="text1"/>
        </w:rPr>
        <w:t>only</w:t>
      </w:r>
      <w:r w:rsidRPr="0055444A">
        <w:rPr>
          <w:color w:val="000000" w:themeColor="text1"/>
          <w:u w:color="000000" w:themeColor="text1"/>
        </w:rPr>
        <w:t xml:space="preserve"> when a written statement from a school district superintendent and athletic director has been received stating </w:t>
      </w:r>
      <w:r w:rsidRPr="0055444A">
        <w:rPr>
          <w:strike/>
          <w:color w:val="000000" w:themeColor="text1"/>
          <w:u w:color="000000" w:themeColor="text1"/>
        </w:rPr>
        <w:t>that</w:t>
      </w:r>
      <w:r w:rsidRPr="0055444A">
        <w:rPr>
          <w:color w:val="000000" w:themeColor="text1"/>
          <w:u w:color="000000" w:themeColor="text1"/>
        </w:rPr>
        <w:t xml:space="preserve"> </w:t>
      </w:r>
      <w:r w:rsidRPr="0055444A">
        <w:rPr>
          <w:color w:val="000000" w:themeColor="text1"/>
          <w:u w:val="single" w:color="000000" w:themeColor="text1"/>
        </w:rPr>
        <w:t>circumstances, including but not limited to:</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(a)</w:t>
      </w:r>
      <w:r w:rsidRPr="0055444A">
        <w:rPr>
          <w:color w:val="000000" w:themeColor="text1"/>
          <w:u w:color="000000" w:themeColor="text1"/>
        </w:rPr>
        <w:tab/>
        <w:t>a student’s ineligibility to participate in interscholastic activities is due to misinformation concerning eligibility requirements being provided by district personnel</w:t>
      </w:r>
      <w:r w:rsidRPr="00352CC9">
        <w:rPr>
          <w:color w:val="000000" w:themeColor="text1"/>
          <w:u w:val="single" w:color="000000" w:themeColor="text1"/>
        </w:rPr>
        <w:t>;</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(b)</w:t>
      </w:r>
      <w:r w:rsidRPr="0055444A">
        <w:rPr>
          <w:color w:val="000000" w:themeColor="text1"/>
          <w:u w:color="000000" w:themeColor="text1"/>
        </w:rPr>
        <w:tab/>
      </w:r>
      <w:r w:rsidRPr="0055444A">
        <w:rPr>
          <w:color w:val="000000" w:themeColor="text1"/>
          <w:u w:val="single" w:color="000000" w:themeColor="text1"/>
        </w:rPr>
        <w:t>a student’s ineligibility to participate in interscholastic activities is due to a long</w:t>
      </w:r>
      <w:r>
        <w:rPr>
          <w:color w:val="000000" w:themeColor="text1"/>
          <w:u w:val="single" w:color="000000" w:themeColor="text1"/>
        </w:rPr>
        <w:t xml:space="preserve"> </w:t>
      </w:r>
      <w:r w:rsidRPr="0055444A">
        <w:rPr>
          <w:color w:val="000000" w:themeColor="text1"/>
          <w:u w:val="single" w:color="000000" w:themeColor="text1"/>
        </w:rPr>
        <w:t xml:space="preserve">term absence as a result of </w:t>
      </w:r>
      <w:r>
        <w:rPr>
          <w:color w:val="000000" w:themeColor="text1"/>
          <w:u w:val="single" w:color="000000" w:themeColor="text1"/>
        </w:rPr>
        <w:t xml:space="preserve">a </w:t>
      </w:r>
      <w:r w:rsidRPr="0055444A">
        <w:rPr>
          <w:color w:val="000000" w:themeColor="text1"/>
          <w:u w:val="single" w:color="000000" w:themeColor="text1"/>
        </w:rPr>
        <w:t xml:space="preserve">medical </w:t>
      </w:r>
      <w:r>
        <w:rPr>
          <w:color w:val="000000" w:themeColor="text1"/>
          <w:u w:val="single" w:color="000000" w:themeColor="text1"/>
        </w:rPr>
        <w:t>condition</w:t>
      </w:r>
      <w:r w:rsidRPr="0055444A">
        <w:rPr>
          <w:color w:val="000000" w:themeColor="text1"/>
          <w:u w:val="single" w:color="000000" w:themeColor="text1"/>
        </w:rPr>
        <w:t>, but the student has been medically cleared to participate</w:t>
      </w:r>
      <w:r>
        <w:rPr>
          <w:color w:val="000000" w:themeColor="text1"/>
          <w:u w:val="single" w:color="000000" w:themeColor="text1"/>
        </w:rPr>
        <w:t xml:space="preserve"> by his health care practitioner</w:t>
      </w:r>
      <w:r w:rsidRPr="0055444A">
        <w:rPr>
          <w:color w:val="000000" w:themeColor="text1"/>
          <w:u w:val="single" w:color="000000" w:themeColor="text1"/>
        </w:rPr>
        <w:t>;</w:t>
      </w:r>
      <w:r>
        <w:rPr>
          <w:color w:val="000000" w:themeColor="text1"/>
          <w:u w:val="single" w:color="000000" w:themeColor="text1"/>
        </w:rPr>
        <w:t xml:space="preserve"> or</w:t>
      </w:r>
    </w:p>
    <w:p w:rsidR="00DA2FE9" w:rsidRPr="0055444A"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(c)</w:t>
      </w:r>
      <w:r w:rsidRPr="0055444A">
        <w:rPr>
          <w:color w:val="000000" w:themeColor="text1"/>
          <w:u w:color="000000" w:themeColor="text1"/>
        </w:rPr>
        <w:tab/>
      </w:r>
      <w:r w:rsidRPr="0055444A">
        <w:rPr>
          <w:color w:val="000000" w:themeColor="text1"/>
          <w:u w:val="single" w:color="000000" w:themeColor="text1"/>
        </w:rPr>
        <w:t xml:space="preserve">any </w:t>
      </w:r>
      <w:r>
        <w:rPr>
          <w:color w:val="000000" w:themeColor="text1"/>
          <w:u w:val="single" w:color="000000" w:themeColor="text1"/>
        </w:rPr>
        <w:t>reasonable circumstance as determined</w:t>
      </w:r>
      <w:r w:rsidRPr="0055444A">
        <w:rPr>
          <w:color w:val="000000" w:themeColor="text1"/>
          <w:u w:val="single" w:color="000000" w:themeColor="text1"/>
        </w:rPr>
        <w:t xml:space="preserve"> by the State Board of Education</w:t>
      </w:r>
      <w:r w:rsidRPr="00352CC9">
        <w:rPr>
          <w:color w:val="000000" w:themeColor="text1"/>
          <w:u w:color="000000" w:themeColor="text1"/>
        </w:rPr>
        <w:t>.</w:t>
      </w:r>
    </w:p>
    <w:p w:rsidR="00DA2FE9" w:rsidRPr="00BD1830"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444A">
        <w:rPr>
          <w:color w:val="000000" w:themeColor="text1"/>
          <w:u w:color="000000" w:themeColor="text1"/>
        </w:rPr>
        <w:tab/>
      </w:r>
      <w:r w:rsidRPr="0055444A">
        <w:rPr>
          <w:color w:val="000000" w:themeColor="text1"/>
          <w:u w:color="000000" w:themeColor="text1"/>
        </w:rPr>
        <w:tab/>
      </w:r>
      <w:r w:rsidRPr="0055444A">
        <w:rPr>
          <w:color w:val="000000" w:themeColor="text1"/>
          <w:u w:val="single" w:color="000000" w:themeColor="text1"/>
        </w:rPr>
        <w:t>(2)</w:t>
      </w:r>
      <w:r w:rsidRPr="0055444A">
        <w:rPr>
          <w:color w:val="000000" w:themeColor="text1"/>
          <w:u w:color="000000" w:themeColor="text1"/>
        </w:rPr>
        <w:tab/>
        <w:t>The State Board of Education shall establish guideli</w:t>
      </w:r>
      <w:r>
        <w:rPr>
          <w:color w:val="000000" w:themeColor="text1"/>
          <w:u w:color="000000" w:themeColor="text1"/>
        </w:rPr>
        <w:t>nes to administer this section.”</w:t>
      </w:r>
    </w:p>
    <w:p w:rsidR="00DA2FE9"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FE9" w:rsidRPr="00522CE0" w:rsidRDefault="00DA2FE9" w:rsidP="00DA2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04E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F2267" w:rsidRDefault="00FF2267" w:rsidP="00FF2267">
      <w:pPr>
        <w:suppressAutoHyphens/>
        <w:jc w:val="both"/>
        <w:rPr>
          <w:rFonts w:eastAsia="Times New Roman"/>
        </w:rPr>
      </w:pPr>
    </w:p>
    <w:sectPr w:rsidR="00FF2267" w:rsidSect="00EB06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FE9" w:rsidRDefault="00DA2FE9" w:rsidP="00522CE0">
      <w:r>
        <w:separator/>
      </w:r>
    </w:p>
  </w:endnote>
  <w:endnote w:type="continuationSeparator" w:id="0">
    <w:p w:rsidR="00DA2FE9" w:rsidRDefault="00DA2F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43A9E7-6A12-4064-9DDB-0889D35FF07E}"/>
    <w:embedBold r:id="rId2" w:fontKey="{F83676ED-0DAD-459D-BDDF-7204B4D8823F}"/>
  </w:font>
  <w:font w:name="Calibri">
    <w:panose1 w:val="020F0502020204030204"/>
    <w:charset w:val="00"/>
    <w:family w:val="swiss"/>
    <w:pitch w:val="variable"/>
    <w:sig w:usb0="E10002FF" w:usb1="4000ACFF" w:usb2="00000009" w:usb3="00000000" w:csb0="0000019F" w:csb1="00000000"/>
    <w:embedRegular r:id="rId3" w:fontKey="{01803D26-4196-435B-908C-7ECA3B736A01}"/>
  </w:font>
  <w:font w:name="Cambria">
    <w:panose1 w:val="02040503050406030204"/>
    <w:charset w:val="00"/>
    <w:family w:val="roman"/>
    <w:pitch w:val="variable"/>
    <w:sig w:usb0="E00002FF" w:usb1="400004FF" w:usb2="00000000" w:usb3="00000000" w:csb0="0000019F" w:csb1="00000000"/>
    <w:embedRegular r:id="rId4" w:fontKey="{D60B9ED3-4627-46DC-BDF1-DAD94932DD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E87" w:rsidRPr="00712BF6" w:rsidRDefault="00712BF6" w:rsidP="00712BF6">
    <w:pPr>
      <w:pStyle w:val="Footer"/>
      <w:tabs>
        <w:tab w:val="clear" w:pos="4680"/>
        <w:tab w:val="clear" w:pos="9360"/>
        <w:tab w:val="center" w:pos="2995"/>
      </w:tabs>
      <w:spacing w:before="120"/>
    </w:pPr>
    <w:r>
      <w:t>[154</w:t>
    </w:r>
    <w:r w:rsidR="00EB06B5">
      <w:t>-</w:t>
    </w:r>
    <w:r w:rsidR="00EB06B5">
      <w:fldChar w:fldCharType="begin"/>
    </w:r>
    <w:r w:rsidR="00EB06B5">
      <w:instrText xml:space="preserve"> PAGE  \* MERGEFORMAT </w:instrText>
    </w:r>
    <w:r w:rsidR="00EB06B5">
      <w:fldChar w:fldCharType="separate"/>
    </w:r>
    <w:r w:rsidR="00FF2267">
      <w:rPr>
        <w:noProof/>
      </w:rPr>
      <w:t>1</w:t>
    </w:r>
    <w:r w:rsidR="00EB06B5">
      <w:fldChar w:fldCharType="end"/>
    </w:r>
    <w:r w:rsidR="00EB06B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6B5" w:rsidRPr="00712BF6" w:rsidRDefault="00EB06B5" w:rsidP="00712BF6">
    <w:pPr>
      <w:pStyle w:val="Footer"/>
      <w:tabs>
        <w:tab w:val="clear" w:pos="4680"/>
        <w:tab w:val="clear" w:pos="9360"/>
        <w:tab w:val="center" w:pos="2995"/>
      </w:tabs>
      <w:spacing w:before="120"/>
    </w:pPr>
    <w:r>
      <w:t>[154]</w:t>
    </w:r>
    <w:r>
      <w:tab/>
    </w:r>
    <w:r>
      <w:fldChar w:fldCharType="begin"/>
    </w:r>
    <w:r>
      <w:instrText xml:space="preserve"> PAGE  \* MERGEFORMAT </w:instrText>
    </w:r>
    <w:r>
      <w:fldChar w:fldCharType="separate"/>
    </w:r>
    <w:r w:rsidR="00FF22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FE9" w:rsidRDefault="00DA2FE9" w:rsidP="00522CE0">
      <w:r>
        <w:separator/>
      </w:r>
    </w:p>
  </w:footnote>
  <w:footnote w:type="continuationSeparator" w:id="0">
    <w:p w:rsidR="00DA2FE9" w:rsidRDefault="00DA2F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OE .LS.KS"/>
    <w:docVar w:name="CoverAttorneyInitials" w:val="LS"/>
    <w:docVar w:name="CoverAttorneyLastName" w:val="Simpson"/>
    <w:docVar w:name="CoverBillType" w:val="b"/>
    <w:docVar w:name="CoverSenator" w:val="KS"/>
    <w:docVar w:name="dvBillNumber" w:val="154"/>
    <w:docVar w:name="dvBillNumberPrefix" w:val="S. "/>
    <w:docVar w:name="dvOriginalBody" w:val="Senate"/>
    <w:docVar w:name="fulldraftpath" w:val="L:\S-RES\KS\007BOE .LS.KS.DOCX"/>
    <w:docVar w:name="NameofBody" w:val="S"/>
    <w:docVar w:name="vgroup2" w:val="S-RES"/>
  </w:docVars>
  <w:rsids>
    <w:rsidRoot w:val="00BE026C"/>
    <w:rsid w:val="00042AC1"/>
    <w:rsid w:val="00046516"/>
    <w:rsid w:val="0007601D"/>
    <w:rsid w:val="000B0720"/>
    <w:rsid w:val="000B5EAF"/>
    <w:rsid w:val="000F7B97"/>
    <w:rsid w:val="001315B2"/>
    <w:rsid w:val="00170561"/>
    <w:rsid w:val="00186AC9"/>
    <w:rsid w:val="00197DF1"/>
    <w:rsid w:val="001B3DD9"/>
    <w:rsid w:val="001B7E5D"/>
    <w:rsid w:val="001D3BAC"/>
    <w:rsid w:val="00216025"/>
    <w:rsid w:val="00245C4E"/>
    <w:rsid w:val="002669A3"/>
    <w:rsid w:val="002C1321"/>
    <w:rsid w:val="002C5896"/>
    <w:rsid w:val="002D3BED"/>
    <w:rsid w:val="002E09A3"/>
    <w:rsid w:val="00307C2B"/>
    <w:rsid w:val="00363CB8"/>
    <w:rsid w:val="00383247"/>
    <w:rsid w:val="003D6E2B"/>
    <w:rsid w:val="003E7597"/>
    <w:rsid w:val="0044020F"/>
    <w:rsid w:val="00450668"/>
    <w:rsid w:val="0046232C"/>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12BF6"/>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026C"/>
    <w:rsid w:val="00BE15CA"/>
    <w:rsid w:val="00C04E87"/>
    <w:rsid w:val="00C4361D"/>
    <w:rsid w:val="00C45366"/>
    <w:rsid w:val="00C57023"/>
    <w:rsid w:val="00C74052"/>
    <w:rsid w:val="00CB187A"/>
    <w:rsid w:val="00CC0EC7"/>
    <w:rsid w:val="00D1088B"/>
    <w:rsid w:val="00D14DE6"/>
    <w:rsid w:val="00D156D2"/>
    <w:rsid w:val="00D53E29"/>
    <w:rsid w:val="00D54C96"/>
    <w:rsid w:val="00D86943"/>
    <w:rsid w:val="00DA2FE9"/>
    <w:rsid w:val="00DA47B9"/>
    <w:rsid w:val="00E058D3"/>
    <w:rsid w:val="00E76AD9"/>
    <w:rsid w:val="00E91E2F"/>
    <w:rsid w:val="00EA3546"/>
    <w:rsid w:val="00EB06B5"/>
    <w:rsid w:val="00EB47AE"/>
    <w:rsid w:val="00EC34E1"/>
    <w:rsid w:val="00F0234A"/>
    <w:rsid w:val="00F05CF2"/>
    <w:rsid w:val="00F51241"/>
    <w:rsid w:val="00F52959"/>
    <w:rsid w:val="00F55884"/>
    <w:rsid w:val="00FB7F01"/>
    <w:rsid w:val="00FC0D36"/>
    <w:rsid w:val="00FD7F9D"/>
    <w:rsid w:val="00FE6467"/>
    <w:rsid w:val="00FF2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0C8DB0D-9489-4188-B833-0733454FE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5DACB-D194-415B-A99B-1EA00C556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3</Pages>
  <Words>573</Words>
  <Characters>3177</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154 Text of Previous Version (Apr. 23, 2015) - South Carolina Legislature Online</dc:title>
  <dc:subject/>
  <dc:creator>LeslieSimpson</dc:creator>
  <cp:keywords/>
  <dc:description/>
  <cp:lastModifiedBy>Miriam Cook</cp:lastModifiedBy>
  <cp:revision>2</cp:revision>
  <dcterms:created xsi:type="dcterms:W3CDTF">2015-04-23T23:35:00Z</dcterms:created>
  <dcterms:modified xsi:type="dcterms:W3CDTF">2015-04-23T23:35:00Z</dcterms:modified>
</cp:coreProperties>
</file>