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820" w:rsidRDefault="00DC0820" w:rsidP="002A3EB4">
      <w:pPr>
        <w:pStyle w:val="BillDots"/>
      </w:pPr>
      <w:r>
        <w:rPr>
          <w:strike/>
        </w:rPr>
        <w:t>Indicates Matter Stricken</w:t>
      </w:r>
    </w:p>
    <w:p w:rsidR="00DC0820" w:rsidRPr="00DC0820" w:rsidRDefault="00DC0820" w:rsidP="002A3EB4">
      <w:pPr>
        <w:pStyle w:val="BillDots"/>
      </w:pPr>
      <w:r>
        <w:rPr>
          <w:u w:val="single"/>
        </w:rPr>
        <w:t>Indicates New Matter</w:t>
      </w:r>
    </w:p>
    <w:p w:rsidR="00DC0820" w:rsidRDefault="00DC0820" w:rsidP="002A3EB4">
      <w:pPr>
        <w:pStyle w:val="BillDots"/>
      </w:pPr>
    </w:p>
    <w:p w:rsidR="00DC0820" w:rsidRDefault="00DC0820" w:rsidP="002A3EB4">
      <w:pPr>
        <w:pStyle w:val="BillDots"/>
      </w:pPr>
      <w:r>
        <w:t>COMMITTEE REPORT</w:t>
      </w:r>
    </w:p>
    <w:p w:rsidR="00DC0820" w:rsidRDefault="00DC0820" w:rsidP="002A3EB4">
      <w:pPr>
        <w:pStyle w:val="BillDots"/>
      </w:pPr>
      <w:r>
        <w:t>January 22, 2015</w:t>
      </w:r>
    </w:p>
    <w:p w:rsidR="00DC0820" w:rsidRDefault="00DC0820" w:rsidP="002A3EB4">
      <w:pPr>
        <w:pStyle w:val="BillDots"/>
      </w:pPr>
    </w:p>
    <w:p w:rsidR="00DC0820" w:rsidRPr="00DC0820" w:rsidRDefault="00DC0820" w:rsidP="00DC0820">
      <w:pPr>
        <w:pStyle w:val="BillDots"/>
        <w:tabs>
          <w:tab w:val="clear" w:pos="216"/>
          <w:tab w:val="clear" w:pos="432"/>
          <w:tab w:val="clear" w:pos="648"/>
          <w:tab w:val="clear" w:pos="864"/>
          <w:tab w:val="clear" w:pos="1080"/>
          <w:tab w:val="clear" w:pos="1296"/>
          <w:tab w:val="clear" w:pos="5904"/>
          <w:tab w:val="right" w:pos="5933"/>
        </w:tabs>
      </w:pPr>
      <w:r>
        <w:tab/>
      </w:r>
      <w:r>
        <w:rPr>
          <w:b/>
          <w:sz w:val="36"/>
        </w:rPr>
        <w:t>S. 196</w:t>
      </w:r>
    </w:p>
    <w:p w:rsidR="00DC0820" w:rsidRDefault="00DC0820" w:rsidP="002A3EB4">
      <w:pPr>
        <w:pStyle w:val="BillDots"/>
      </w:pPr>
    </w:p>
    <w:p w:rsidR="00DC0820" w:rsidRDefault="00DC0820" w:rsidP="00DC0820">
      <w:pPr>
        <w:pStyle w:val="BillDots"/>
        <w:jc w:val="center"/>
      </w:pPr>
      <w:r>
        <w:t>Introduced by Senators Hutto, L. Martin, Bryant and Campsen</w:t>
      </w:r>
    </w:p>
    <w:p w:rsidR="00DC0820" w:rsidRDefault="00DC0820" w:rsidP="002A3EB4">
      <w:pPr>
        <w:pStyle w:val="BillDots"/>
      </w:pPr>
    </w:p>
    <w:p w:rsidR="00DC0820" w:rsidRDefault="00DC0820" w:rsidP="002A3EB4">
      <w:pPr>
        <w:pStyle w:val="BillDots"/>
      </w:pPr>
      <w:r>
        <w:t>S. Printed 1/22/15--S.</w:t>
      </w:r>
    </w:p>
    <w:p w:rsidR="00DC0820" w:rsidRDefault="00DC0820" w:rsidP="002A3EB4">
      <w:pPr>
        <w:pStyle w:val="BillDots"/>
      </w:pPr>
      <w:r>
        <w:t>Read the first time January 13, 2015.</w:t>
      </w:r>
    </w:p>
    <w:p w:rsidR="00DC0820" w:rsidRPr="00DC0820" w:rsidRDefault="00DC0820" w:rsidP="00DC0820">
      <w:pPr>
        <w:pStyle w:val="BillDots"/>
        <w:jc w:val="center"/>
      </w:pPr>
      <w:r>
        <w:rPr>
          <w:u w:val="single"/>
        </w:rPr>
        <w:t>            </w:t>
      </w:r>
    </w:p>
    <w:p w:rsidR="00DC0820" w:rsidRDefault="00DC0820" w:rsidP="002A3EB4">
      <w:pPr>
        <w:pStyle w:val="BillDots"/>
      </w:pPr>
    </w:p>
    <w:p w:rsidR="00DC0820" w:rsidRPr="00DC0820" w:rsidRDefault="00DC0820" w:rsidP="00DC0820">
      <w:pPr>
        <w:pStyle w:val="BillDots"/>
        <w:jc w:val="center"/>
      </w:pPr>
      <w:r>
        <w:rPr>
          <w:b/>
        </w:rPr>
        <w:t>THE COMMITTEE ON JUDICIARY</w:t>
      </w:r>
    </w:p>
    <w:p w:rsidR="00DC0820" w:rsidRDefault="00DC0820" w:rsidP="002A3EB4">
      <w:pPr>
        <w:pStyle w:val="BillDots"/>
      </w:pPr>
      <w:r>
        <w:tab/>
        <w:t>To whom was referred a Bill (S. 196) to amend Section 14</w:t>
      </w:r>
      <w:r>
        <w:noBreakHyphen/>
        <w:t>7</w:t>
      </w:r>
      <w:r>
        <w:noBreakHyphen/>
        <w:t>1610, as amended, Code of Laws of South Carolina, 1976, relating to the State Grand Jury system and legislative findings and applicability, etc., respectfully</w:t>
      </w:r>
    </w:p>
    <w:p w:rsidR="00DC0820" w:rsidRPr="00DC0820" w:rsidRDefault="00DC0820" w:rsidP="00DC0820">
      <w:pPr>
        <w:pStyle w:val="BillDots"/>
        <w:jc w:val="center"/>
      </w:pPr>
      <w:r>
        <w:rPr>
          <w:b/>
        </w:rPr>
        <w:t>REPORT:</w:t>
      </w:r>
    </w:p>
    <w:p w:rsidR="00DC0820" w:rsidRDefault="00DC0820" w:rsidP="002A3EB4">
      <w:pPr>
        <w:pStyle w:val="BillDots"/>
      </w:pPr>
      <w:r>
        <w:tab/>
        <w:t>That they have duly and carefully considered the same and recommend that the same do pass:</w:t>
      </w:r>
    </w:p>
    <w:p w:rsidR="00DC0820" w:rsidRDefault="00DC0820" w:rsidP="002A3EB4">
      <w:pPr>
        <w:pStyle w:val="BillDots"/>
      </w:pPr>
    </w:p>
    <w:p w:rsidR="00DC0820" w:rsidRDefault="00DC0820" w:rsidP="002A3EB4">
      <w:pPr>
        <w:pStyle w:val="BillDots"/>
      </w:pPr>
      <w:r>
        <w:t>C. BRADLEY HUTTO for Committee.</w:t>
      </w:r>
    </w:p>
    <w:p w:rsidR="00DC0820" w:rsidRPr="00DC0820" w:rsidRDefault="00DC0820" w:rsidP="00DC0820">
      <w:pPr>
        <w:pStyle w:val="BillDots"/>
        <w:jc w:val="center"/>
      </w:pPr>
      <w:r>
        <w:rPr>
          <w:u w:val="single"/>
        </w:rPr>
        <w:t>            </w:t>
      </w:r>
    </w:p>
    <w:p w:rsidR="00DC0820" w:rsidRDefault="00DC0820" w:rsidP="002A3EB4">
      <w:pPr>
        <w:pStyle w:val="BillDots"/>
      </w:pPr>
    </w:p>
    <w:p w:rsidR="00DC0820" w:rsidRPr="00DC0820" w:rsidRDefault="00DC0820" w:rsidP="00DC0820">
      <w:pPr>
        <w:pStyle w:val="BillDots"/>
        <w:jc w:val="center"/>
      </w:pPr>
      <w:r>
        <w:rPr>
          <w:b/>
          <w:u w:val="single"/>
        </w:rPr>
        <w:t>STATEMENT OF ESTIMATED FISCAL IMPACT</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2C2420">
        <w:rPr>
          <w:rFonts w:cs="Times New Roman"/>
          <w:b/>
          <w:sz w:val="22"/>
        </w:rPr>
        <w:t>Fiscal Impact Summary</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C2420">
        <w:rPr>
          <w:rFonts w:cs="Times New Roman"/>
          <w:sz w:val="22"/>
        </w:rPr>
        <w:t xml:space="preserve">This bill will have minimal impact on the </w:t>
      </w:r>
      <w:r>
        <w:rPr>
          <w:rFonts w:cs="Times New Roman"/>
          <w:sz w:val="22"/>
        </w:rPr>
        <w:t>g</w:t>
      </w:r>
      <w:r w:rsidRPr="002C2420">
        <w:rPr>
          <w:rFonts w:cs="Times New Roman"/>
          <w:sz w:val="22"/>
        </w:rPr>
        <w:t xml:space="preserve">eneral </w:t>
      </w:r>
      <w:r>
        <w:rPr>
          <w:rFonts w:cs="Times New Roman"/>
          <w:sz w:val="22"/>
        </w:rPr>
        <w:t>f</w:t>
      </w:r>
      <w:r w:rsidRPr="002C2420">
        <w:rPr>
          <w:rFonts w:cs="Times New Roman"/>
          <w:sz w:val="22"/>
        </w:rPr>
        <w:t xml:space="preserve">und, and no impact on </w:t>
      </w:r>
      <w:r>
        <w:rPr>
          <w:rFonts w:cs="Times New Roman"/>
          <w:sz w:val="22"/>
        </w:rPr>
        <w:t>f</w:t>
      </w:r>
      <w:r w:rsidRPr="002C2420">
        <w:rPr>
          <w:rFonts w:cs="Times New Roman"/>
          <w:sz w:val="22"/>
        </w:rPr>
        <w:t xml:space="preserve">ederal or </w:t>
      </w:r>
      <w:r>
        <w:rPr>
          <w:rFonts w:cs="Times New Roman"/>
          <w:sz w:val="22"/>
        </w:rPr>
        <w:t>o</w:t>
      </w:r>
      <w:r w:rsidRPr="002C2420">
        <w:rPr>
          <w:rFonts w:cs="Times New Roman"/>
          <w:sz w:val="22"/>
        </w:rPr>
        <w:t xml:space="preserve">ther </w:t>
      </w:r>
      <w:r>
        <w:rPr>
          <w:rFonts w:cs="Times New Roman"/>
          <w:sz w:val="22"/>
        </w:rPr>
        <w:t>f</w:t>
      </w:r>
      <w:r w:rsidRPr="002C2420">
        <w:rPr>
          <w:rFonts w:cs="Times New Roman"/>
          <w:sz w:val="22"/>
        </w:rPr>
        <w:t xml:space="preserve">unds.  </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 w:val="22"/>
        </w:rPr>
      </w:pPr>
      <w:r w:rsidRPr="002C2420">
        <w:rPr>
          <w:rFonts w:cs="Times New Roman"/>
          <w:b/>
          <w:sz w:val="22"/>
        </w:rPr>
        <w:t>Explanation of Fiscal Impact</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2C2420">
        <w:rPr>
          <w:rFonts w:cs="Times New Roman"/>
          <w:b/>
          <w:sz w:val="22"/>
        </w:rPr>
        <w:t>State Expenditure</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C2420">
        <w:rPr>
          <w:rFonts w:cs="Times New Roman"/>
          <w:sz w:val="22"/>
        </w:rPr>
        <w:t xml:space="preserve">Senate Bill 196 adds the crime of Human Trafficking to the list of crimes that can be investigated by the State Grand Jury.  The definition of “Sex Trafficking” is revised and a section is added to require the posting of information regarding the National Human Trafficking Resource Center Hotline.  The bill also amends the membership of the Interagency Task Force for the Prevention of Trafficking in Persons.  </w:t>
      </w:r>
    </w:p>
    <w:p w:rsidR="00DC08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2C2420">
        <w:rPr>
          <w:rFonts w:cs="Times New Roman"/>
          <w:b/>
          <w:sz w:val="22"/>
        </w:rPr>
        <w:t xml:space="preserve">Judicial Department.  </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
          <w:sz w:val="22"/>
        </w:rPr>
        <w:tab/>
      </w:r>
      <w:r w:rsidRPr="002C2420">
        <w:rPr>
          <w:rFonts w:cs="Times New Roman"/>
          <w:sz w:val="22"/>
        </w:rPr>
        <w:t xml:space="preserve">The Judicial Department reports that there will be no impact on the General Fund of the State. </w:t>
      </w:r>
    </w:p>
    <w:p w:rsidR="00DC08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2C2420">
        <w:rPr>
          <w:rFonts w:cs="Times New Roman"/>
          <w:b/>
          <w:sz w:val="22"/>
        </w:rPr>
        <w:lastRenderedPageBreak/>
        <w:t xml:space="preserve">Attorney General’s Office.  </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
          <w:sz w:val="22"/>
        </w:rPr>
        <w:tab/>
      </w:r>
      <w:r w:rsidRPr="002C2420">
        <w:rPr>
          <w:rFonts w:cs="Times New Roman"/>
          <w:sz w:val="22"/>
        </w:rPr>
        <w:t>The proposed legislation will have minimal impact on the General Fund of the State and it can be absorbed</w:t>
      </w:r>
    </w:p>
    <w:p w:rsidR="00DC0820" w:rsidRDefault="00DC0820" w:rsidP="002A3EB4">
      <w:pPr>
        <w:pStyle w:val="BillDots"/>
      </w:pPr>
    </w:p>
    <w:p w:rsidR="00DC0820" w:rsidRDefault="00DC0820" w:rsidP="002A3EB4">
      <w:pPr>
        <w:pStyle w:val="BillDots"/>
      </w:pPr>
      <w:r>
        <w:t>Frank A. Rainwater, Executive Director</w:t>
      </w:r>
    </w:p>
    <w:p w:rsidR="00DC0820" w:rsidRPr="00DC0820" w:rsidRDefault="00DC0820" w:rsidP="002A3EB4">
      <w:pPr>
        <w:pStyle w:val="BillDots"/>
      </w:pPr>
      <w:r>
        <w:t>Revenue and Fiscal Affairs Office</w:t>
      </w:r>
    </w:p>
    <w:p w:rsidR="00DC0820" w:rsidRDefault="00DC0820" w:rsidP="002A3EB4">
      <w:pPr>
        <w:pStyle w:val="BillDots"/>
      </w:pPr>
    </w:p>
    <w:p w:rsidR="00DC0820" w:rsidRDefault="00DC0820" w:rsidP="002A3EB4">
      <w:pPr>
        <w:pStyle w:val="BillDots"/>
        <w:sectPr w:rsidR="00DC0820" w:rsidSect="00DC0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6AB" w:rsidRDefault="00F056A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BC" w:rsidP="0061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w:t>
      </w:r>
      <w:r w:rsidR="00F27EDD">
        <w:t>S</w:t>
      </w:r>
      <w:r>
        <w:t xml:space="preserve"> AND APPLICABILITY, SO AS TO INCLUDE CRIMES INVOLVING TRAFFICKING PERSONS IN THE PURVIEW OF THE STATUTE; TO AMEND SECTION 14</w:t>
      </w:r>
      <w:r>
        <w:noBreakHyphen/>
        <w:t>7</w:t>
      </w:r>
      <w:r>
        <w:noBreakHyphen/>
        <w:t xml:space="preserve">1630, AS AMENDED, RELATING TO JURISDICTION OF THE STATE GRAND JURY, SO AS TO INCLUDE CRIMES INVOLVING TRAFFICKING </w:t>
      </w:r>
      <w:r w:rsidR="00F27EDD">
        <w:t xml:space="preserve">IN </w:t>
      </w:r>
      <w:r>
        <w:t>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711BBC">
        <w:noBreakHyphen/>
      </w:r>
      <w:r>
        <w:t>7</w:t>
      </w:r>
      <w:r w:rsidR="00711BBC">
        <w:noBreakHyphen/>
      </w:r>
      <w:r>
        <w:t>1610(A) and (H) of the 1976 Code, as last amended by Act 82 of 2007, is further amended to read:</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64D24">
        <w:rPr>
          <w:color w:val="000000"/>
        </w:rPr>
        <w:t>(A)</w:t>
      </w:r>
      <w:r>
        <w:rPr>
          <w:color w:val="000000"/>
        </w:rPr>
        <w:tab/>
      </w:r>
      <w:r w:rsidRPr="00764D24">
        <w:rPr>
          <w:color w:val="000000"/>
        </w:rPr>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A35CD3"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666B">
        <w:t>2</w:t>
      </w:r>
      <w:r>
        <w:t>.</w:t>
      </w:r>
      <w:r>
        <w:tab/>
      </w:r>
      <w:r w:rsidR="007C666B" w:rsidRPr="00324F29">
        <w:t>Section 14</w:t>
      </w:r>
      <w:r w:rsidR="00711BBC">
        <w:noBreakHyphen/>
      </w:r>
      <w:r w:rsidR="007C666B" w:rsidRPr="00324F29">
        <w:t>7</w:t>
      </w:r>
      <w:r w:rsidR="00711BBC">
        <w:noBreakHyphen/>
      </w:r>
      <w:r w:rsidR="007C666B" w:rsidRPr="00324F29">
        <w:t>1630(A) of the 1976 Code</w:t>
      </w:r>
      <w:r w:rsidR="007C666B">
        <w:t xml:space="preserve">, as last amended by Act 280 of 2008, </w:t>
      </w:r>
      <w:r w:rsidR="007C666B" w:rsidRPr="00324F29">
        <w:t xml:space="preserve">is </w:t>
      </w:r>
      <w:r w:rsidR="00F27EDD">
        <w:t xml:space="preserve">further </w:t>
      </w:r>
      <w:r w:rsidR="007C666B" w:rsidRPr="00324F29">
        <w:t>amended to read: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rsidR="00711BBC">
        <w:noBreakHyphen/>
      </w:r>
      <w:r w:rsidRPr="00324F29">
        <w:t>53</w:t>
      </w:r>
      <w:r w:rsidR="00711BBC">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rsidR="00711BBC">
        <w:noBreakHyphen/>
      </w:r>
      <w:r w:rsidRPr="00324F29">
        <w:t xml:space="preserve">county nature or has transpired or is transpiring or has significance in more than one county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rsidR="00711BBC">
        <w:noBreakHyphen/>
      </w:r>
      <w:r w:rsidRPr="00324F29">
        <w:t>7</w:t>
      </w:r>
      <w:r w:rsidR="00711BBC">
        <w:noBreakHyphen/>
      </w:r>
      <w:r w:rsidRPr="00324F29">
        <w:t>1615, a crime, statutory, common law or other, arising out of or in connection with a crime involving public corruption as defined in Section 14</w:t>
      </w:r>
      <w:r w:rsidR="00711BBC">
        <w:noBreakHyphen/>
      </w:r>
      <w:r w:rsidRPr="00324F29">
        <w:t>7</w:t>
      </w:r>
      <w:r w:rsidR="00711BBC">
        <w:noBreakHyphen/>
      </w:r>
      <w:r w:rsidRPr="00324F29">
        <w:t>1615, and any attempt, aiding, abetting, solicitation, or conspiracy to commit a crime, statutory, common law or other, involving public corruption as defined in Section 14</w:t>
      </w:r>
      <w:r w:rsidR="00711BBC">
        <w:noBreakHyphen/>
      </w:r>
      <w:r w:rsidRPr="00324F29">
        <w:t>7</w:t>
      </w:r>
      <w:r w:rsidR="00711BBC">
        <w:noBreakHyphen/>
      </w:r>
      <w:r w:rsidRPr="00324F29">
        <w:t xml:space="preserve">1615;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00711BBC"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rsidR="00711BBC">
        <w:noBreakHyphen/>
      </w:r>
      <w:r w:rsidRPr="00324F29">
        <w:t>13</w:t>
      </w:r>
      <w:r w:rsidR="00711BBC">
        <w:noBreakHyphen/>
      </w:r>
      <w:r w:rsidRPr="00324F29">
        <w:t xml:space="preserve">525, if the number of violations exceeds twenty, or if the value of the ascertainable loss of money or property suffered by a person or persons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sidR="00711BBC">
        <w:rPr>
          <w:u w:val="single"/>
        </w:rPr>
        <w:noBreakHyphen/>
      </w:r>
      <w:r w:rsidRPr="00324F29">
        <w:rPr>
          <w:u w:val="single"/>
        </w:rPr>
        <w:t>3</w:t>
      </w:r>
      <w:r w:rsidR="00711BBC">
        <w:rPr>
          <w:u w:val="single"/>
        </w:rPr>
        <w:noBreakHyphen/>
      </w:r>
      <w:r w:rsidRPr="00324F29">
        <w:rPr>
          <w:u w:val="single"/>
        </w:rPr>
        <w:t>2020, when a victim is trafficked in more than one county or a trafficker commits the offense of trafficking in persons in more than one county.</w:t>
      </w:r>
      <w:r w:rsidRPr="00324F29">
        <w:t>”</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11BBC">
        <w:noBreakHyphen/>
      </w:r>
      <w:r>
        <w:t>3</w:t>
      </w:r>
      <w:r w:rsidR="00711BBC">
        <w:noBreakHyphen/>
      </w:r>
      <w:r>
        <w:t>2010(7) of the 1976 Code, as added by Act 258 of 2012, is amended to read:</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711BBC" w:rsidRPr="00711BBC">
        <w:t>‘</w:t>
      </w:r>
      <w:r w:rsidRPr="00FE080F">
        <w:t>Sex trafficking</w:t>
      </w:r>
      <w:r w:rsidR="00711BBC"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the act is under the age of eighteen years and anything of value is given, promised to, or received, directly or indirectly, by another person:</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(b)</w:t>
      </w:r>
      <w:r>
        <w:tab/>
      </w:r>
      <w:r w:rsidRPr="00FE080F">
        <w:t>criminal sexual conduct in the first degree pursuant to Section 16</w:t>
      </w:r>
      <w:r w:rsidR="00711BBC">
        <w:noBreakHyphen/>
      </w:r>
      <w:r w:rsidRPr="00FE080F">
        <w:t>3</w:t>
      </w:r>
      <w:r w:rsidR="00711BBC">
        <w:noBreakHyphen/>
      </w:r>
      <w:r w:rsidRPr="00FE080F">
        <w:t>652;</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rsidR="00711BBC">
        <w:noBreakHyphen/>
      </w:r>
      <w:r w:rsidRPr="00FE080F">
        <w:t>3</w:t>
      </w:r>
      <w:r w:rsidR="00711BBC">
        <w:noBreakHyphen/>
      </w:r>
      <w:r w:rsidRPr="00FE080F">
        <w:t>653;</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rsidR="00711BBC">
        <w:noBreakHyphen/>
      </w:r>
      <w:r w:rsidRPr="00FE080F">
        <w:t>3</w:t>
      </w:r>
      <w:r w:rsidR="00711BBC">
        <w:noBreakHyphen/>
      </w:r>
      <w:r w:rsidRPr="00FE080F">
        <w:t>654;</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rsidR="00711BBC">
        <w:noBreakHyphen/>
      </w:r>
      <w:r w:rsidRPr="00FE080F">
        <w:t>3</w:t>
      </w:r>
      <w:r w:rsidR="00711BBC">
        <w:noBreakHyphen/>
      </w:r>
      <w:r w:rsidRPr="00FE080F">
        <w:t>655;</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rsidR="00711BBC">
        <w:noBreakHyphen/>
      </w:r>
      <w:r w:rsidRPr="00FE080F">
        <w:t>3</w:t>
      </w:r>
      <w:r w:rsidR="00711BBC">
        <w:noBreakHyphen/>
      </w:r>
      <w:r w:rsidRPr="00FE080F">
        <w:t>810;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(g)</w:t>
      </w:r>
      <w:r>
        <w:tab/>
      </w:r>
      <w:r w:rsidRPr="00FE080F">
        <w:t>performance pursuant to Section 16</w:t>
      </w:r>
      <w:r w:rsidR="00711BBC">
        <w:noBreakHyphen/>
      </w:r>
      <w:r w:rsidRPr="00FE080F">
        <w:t>3</w:t>
      </w:r>
      <w:r w:rsidR="00711BBC">
        <w:noBreakHyphen/>
      </w:r>
      <w:r w:rsidRPr="00FE080F">
        <w:t>800;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rsidR="00711BBC">
        <w:noBreakHyphen/>
      </w:r>
      <w:r w:rsidRPr="00FE080F">
        <w:t>3</w:t>
      </w:r>
      <w:r w:rsidR="00711BBC">
        <w:noBreakHyphen/>
      </w:r>
      <w:r w:rsidRPr="00FE080F">
        <w:t>820;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t xml:space="preserve"> </w:t>
      </w:r>
      <w:r>
        <w:tab/>
      </w:r>
      <w:r w:rsidRPr="00FE080F">
        <w:t>sexual battery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t xml:space="preserve"> </w:t>
      </w:r>
      <w:r>
        <w:tab/>
      </w:r>
      <w:r w:rsidRPr="00FE080F">
        <w:t>sexual conduct pursuant to Section 16</w:t>
      </w:r>
      <w:r w:rsidR="00711BBC">
        <w:noBreakHyphen/>
      </w:r>
      <w:r w:rsidRPr="00FE080F">
        <w:t>3</w:t>
      </w:r>
      <w:r w:rsidR="00711BBC">
        <w:noBreakHyphen/>
      </w:r>
      <w:r w:rsidRPr="00FE080F">
        <w:t>800; or</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rsidR="00711BBC">
        <w:noBreakHyphen/>
      </w:r>
      <w:r w:rsidRPr="00FE080F">
        <w:t>3</w:t>
      </w:r>
      <w:r w:rsidR="00711BBC">
        <w:noBreakHyphen/>
      </w:r>
      <w:r w:rsidRPr="00FE080F">
        <w:t>800.</w:t>
      </w:r>
      <w:r w:rsidR="00535459">
        <w:t>”</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073E9F">
        <w:rPr>
          <w:color w:val="000000" w:themeColor="text1"/>
          <w:u w:color="000000" w:themeColor="text1"/>
        </w:rPr>
        <w:t>Article 19, Chapter 3, Title 16 of the 1976 Code is amended by adding:</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sidR="00711BBC">
        <w:rPr>
          <w:color w:val="000000" w:themeColor="text1"/>
          <w:u w:color="000000" w:themeColor="text1"/>
        </w:rPr>
        <w:noBreakHyphen/>
      </w:r>
      <w:r w:rsidRPr="00073E9F">
        <w:rPr>
          <w:color w:val="000000" w:themeColor="text1"/>
          <w:u w:color="000000" w:themeColor="text1"/>
        </w:rPr>
        <w:t>15</w:t>
      </w:r>
      <w:r w:rsidR="00711BBC">
        <w:rPr>
          <w:color w:val="000000" w:themeColor="text1"/>
          <w:u w:color="000000" w:themeColor="text1"/>
        </w:rPr>
        <w:noBreakHyphen/>
      </w:r>
      <w:r w:rsidRPr="00073E9F">
        <w:rPr>
          <w:color w:val="000000" w:themeColor="text1"/>
          <w:u w:color="000000" w:themeColor="text1"/>
        </w:rPr>
        <w:t>375, or seminudity, as defined in Section 57</w:t>
      </w:r>
      <w:r w:rsidR="00711BBC">
        <w:rPr>
          <w:color w:val="000000" w:themeColor="text1"/>
          <w:u w:color="000000" w:themeColor="text1"/>
        </w:rPr>
        <w:noBreakHyphen/>
      </w:r>
      <w:r w:rsidRPr="00073E9F">
        <w:rPr>
          <w:color w:val="000000" w:themeColor="text1"/>
          <w:u w:color="000000" w:themeColor="text1"/>
        </w:rPr>
        <w:t>25</w:t>
      </w:r>
      <w:r w:rsidR="00711BBC">
        <w:rPr>
          <w:color w:val="000000" w:themeColor="text1"/>
          <w:u w:color="000000" w:themeColor="text1"/>
        </w:rPr>
        <w:noBreakHyphen/>
      </w:r>
      <w:r w:rsidRPr="00073E9F">
        <w:rPr>
          <w:color w:val="000000" w:themeColor="text1"/>
          <w:u w:color="000000" w:themeColor="text1"/>
        </w:rPr>
        <w:t xml:space="preserve">120; </w:t>
      </w:r>
    </w:p>
    <w:p w:rsidR="00535459"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sidR="00535459">
        <w:rPr>
          <w:color w:val="000000" w:themeColor="text1"/>
          <w:u w:color="000000" w:themeColor="text1"/>
        </w:rPr>
        <w:t xml:space="preserve">Chapter 30, </w:t>
      </w:r>
      <w:r w:rsidRPr="00073E9F">
        <w:rPr>
          <w:color w:val="000000" w:themeColor="text1"/>
          <w:u w:color="000000" w:themeColor="text1"/>
        </w:rPr>
        <w:t>Title 40;</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sidR="00711BBC">
        <w:rPr>
          <w:color w:val="000000" w:themeColor="text1"/>
          <w:u w:color="000000" w:themeColor="text1"/>
        </w:rPr>
        <w:noBreakHyphen/>
      </w:r>
      <w:r w:rsidRPr="00073E9F">
        <w:rPr>
          <w:color w:val="000000" w:themeColor="text1"/>
          <w:u w:color="000000" w:themeColor="text1"/>
        </w:rPr>
        <w:t>27</w:t>
      </w:r>
      <w:r w:rsidR="00711BBC">
        <w:rPr>
          <w:color w:val="000000" w:themeColor="text1"/>
          <w:u w:color="000000" w:themeColor="text1"/>
        </w:rPr>
        <w:noBreakHyphen/>
      </w:r>
      <w:r w:rsidRPr="00073E9F">
        <w:rPr>
          <w:color w:val="000000" w:themeColor="text1"/>
          <w:u w:color="000000" w:themeColor="text1"/>
        </w:rPr>
        <w:t>120; and</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3E9F">
        <w:rPr>
          <w:color w:val="000000" w:themeColor="text1"/>
          <w:u w:color="000000" w:themeColor="text1"/>
        </w:rPr>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sidR="00711BBC">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B77A7C" w:rsidRPr="00073E9F" w:rsidRDefault="00711BB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00B77A7C"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00B77A7C" w:rsidRPr="00073E9F">
        <w:rPr>
          <w:color w:val="000000" w:themeColor="text1"/>
          <w:u w:color="000000" w:themeColor="text1"/>
        </w:rPr>
        <w:t>888</w:t>
      </w:r>
      <w:r>
        <w:rPr>
          <w:color w:val="000000" w:themeColor="text1"/>
          <w:u w:color="000000" w:themeColor="text1"/>
        </w:rPr>
        <w:noBreakHyphen/>
      </w:r>
      <w:r w:rsidR="00B77A7C" w:rsidRPr="00073E9F">
        <w:rPr>
          <w:color w:val="000000" w:themeColor="text1"/>
          <w:u w:color="000000" w:themeColor="text1"/>
        </w:rPr>
        <w:t>373</w:t>
      </w:r>
      <w:r>
        <w:rPr>
          <w:color w:val="000000" w:themeColor="text1"/>
          <w:u w:color="000000" w:themeColor="text1"/>
        </w:rPr>
        <w:noBreakHyphen/>
      </w:r>
      <w:r w:rsidR="00B77A7C" w:rsidRPr="00073E9F">
        <w:rPr>
          <w:color w:val="000000" w:themeColor="text1"/>
          <w:u w:color="000000" w:themeColor="text1"/>
        </w:rPr>
        <w:t>7888 to access help and services. Victims of human trafficking are protected under federal law and the laws of South Carolina. The hotline is: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sidR="00711BBC">
        <w:rPr>
          <w:color w:val="000000" w:themeColor="text1"/>
          <w:u w:color="000000" w:themeColor="text1"/>
        </w:rPr>
        <w:noBreakHyphen/>
      </w:r>
      <w:r w:rsidRPr="00073E9F">
        <w:rPr>
          <w:color w:val="000000" w:themeColor="text1"/>
          <w:u w:color="000000" w:themeColor="text1"/>
        </w:rPr>
        <w:t>four hours a day, seven days a week;</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00711BBC" w:rsidRPr="00711BBC">
        <w:rPr>
          <w:color w:val="000000" w:themeColor="text1"/>
          <w:u w:color="000000" w:themeColor="text1"/>
        </w:rPr>
        <w: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00711BBC"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00711BBC">
        <w:rPr>
          <w:color w:val="000000" w:themeColor="text1"/>
          <w:u w:color="000000" w:themeColor="text1"/>
        </w:rPr>
        <w:noBreakHyphen/>
      </w:r>
      <w:r w:rsidRPr="00073E9F">
        <w:rPr>
          <w:color w:val="000000" w:themeColor="text1"/>
          <w:u w:color="000000" w:themeColor="text1"/>
        </w:rPr>
        <w:t>hundred twenty days after the effective date of this section. Establishments required to post the notice must be in compliance no later than six months after the effective date of this action.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2050</w:t>
      </w:r>
      <w:r w:rsidR="005D7EAF">
        <w:rPr>
          <w:color w:val="000000" w:themeColor="text1"/>
          <w:u w:color="000000" w:themeColor="text1"/>
        </w:rPr>
        <w:t>(</w:t>
      </w:r>
      <w:r w:rsidR="00535459">
        <w:rPr>
          <w:color w:val="000000" w:themeColor="text1"/>
          <w:u w:color="000000" w:themeColor="text1"/>
        </w:rPr>
        <w:t>B</w:t>
      </w:r>
      <w:r w:rsidR="005D7EAF">
        <w:rPr>
          <w:color w:val="000000" w:themeColor="text1"/>
          <w:u w:color="000000" w:themeColor="text1"/>
        </w:rPr>
        <w:t xml:space="preserve">) </w:t>
      </w:r>
      <w:r w:rsidR="00535459">
        <w:rPr>
          <w:color w:val="000000" w:themeColor="text1"/>
          <w:u w:color="000000" w:themeColor="text1"/>
        </w:rPr>
        <w:t>and</w:t>
      </w:r>
      <w:r w:rsidR="005D7EAF">
        <w:rPr>
          <w:color w:val="000000" w:themeColor="text1"/>
          <w:u w:color="000000" w:themeColor="text1"/>
        </w:rPr>
        <w:t xml:space="preserve"> (C)</w:t>
      </w:r>
      <w:r w:rsidRPr="00073E9F">
        <w:rPr>
          <w:color w:val="000000" w:themeColor="text1"/>
          <w:u w:color="000000" w:themeColor="text1"/>
        </w:rPr>
        <w:t xml:space="preserve"> of the 1976 Code, as added by Act 258 of 2012, is amended to read: </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00711BBC" w:rsidRPr="00711BBC">
        <w:t>’</w:t>
      </w:r>
      <w:r w:rsidRPr="00FE080F">
        <w:t xml:space="preserve">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sidR="00840B00">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rsidR="00840B00">
        <w:t xml:space="preserve"> </w:t>
      </w:r>
      <w:r w:rsidR="00840B00" w:rsidRPr="00840B00">
        <w:t xml:space="preserve">of </w:t>
      </w:r>
      <w:r w:rsidR="00840B00">
        <w:rPr>
          <w:u w:val="single"/>
        </w:rPr>
        <w:t>the United States Department of Labor,</w:t>
      </w:r>
      <w:r w:rsidRPr="00FE080F">
        <w:t xml:space="preserve"> the United States Attorneys</w:t>
      </w:r>
      <w:r w:rsidR="00711BBC" w:rsidRPr="00711BBC">
        <w:t>’</w:t>
      </w:r>
      <w:r w:rsidRPr="00FE080F">
        <w:t xml:space="preserve"> offices</w:t>
      </w:r>
      <w:r w:rsidR="00840B00">
        <w:rPr>
          <w:u w:val="single"/>
        </w:rPr>
        <w:t>,</w:t>
      </w:r>
      <w:r w:rsidRPr="00FE080F">
        <w:t xml:space="preserve"> and </w:t>
      </w:r>
      <w:r w:rsidRPr="00840B00">
        <w:rPr>
          <w:strike/>
        </w:rPr>
        <w:t>of</w:t>
      </w:r>
      <w:r w:rsidRPr="00FE080F">
        <w:t xml:space="preserve"> federal law enforcement agencies</w:t>
      </w:r>
      <w:r w:rsidR="00711BBC" w:rsidRPr="00711BBC">
        <w:t>’</w:t>
      </w:r>
      <w:r w:rsidRPr="00FE080F">
        <w:t xml:space="preserve"> offices within the State, including the Federal Bureau of Investigations and the United States Immigration and Customs Enforcement office, to be members of the task force.</w:t>
      </w:r>
      <w:r>
        <w:t>”</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SECTION</w:t>
      </w:r>
      <w:r w:rsidR="005D7EAF">
        <w:rPr>
          <w:color w:val="000000" w:themeColor="text1"/>
          <w:u w:color="000000" w:themeColor="text1"/>
        </w:rPr>
        <w:tab/>
      </w:r>
      <w:r w:rsidRPr="00073E9F">
        <w:rPr>
          <w:color w:val="000000" w:themeColor="text1"/>
          <w:u w:color="000000" w:themeColor="text1"/>
        </w:rPr>
        <w:t>6.</w:t>
      </w:r>
      <w:r w:rsidR="005D7EA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CD3"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B77A7C" w:rsidRPr="00073E9F">
        <w:rPr>
          <w:color w:val="000000" w:themeColor="text1"/>
          <w:u w:color="000000" w:themeColor="text1"/>
        </w:rPr>
        <w:t>7.</w:t>
      </w:r>
      <w:r w:rsidR="007C666B">
        <w:tab/>
      </w:r>
      <w:r w:rsidR="007C666B" w:rsidRPr="00324F29">
        <w:t>This act takes effect upon approval by the Governor.</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CBF" w:rsidRDefault="00DA7CBF" w:rsidP="00DA7CBF">
      <w:pPr>
        <w:suppressAutoHyphens/>
      </w:pPr>
    </w:p>
    <w:sectPr w:rsidR="00DA7CBF" w:rsidSect="00DC0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B00" w:rsidRDefault="00840B00" w:rsidP="009F0C77">
      <w:r>
        <w:separator/>
      </w:r>
    </w:p>
  </w:endnote>
  <w:endnote w:type="continuationSeparator" w:id="0">
    <w:p w:rsidR="00840B00" w:rsidRDefault="00840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321790-1226-4CC6-87F8-7E8613BCC8D8}"/>
    <w:embedBold r:id="rId2" w:fontKey="{CB4061E3-AEDD-4332-B328-0DC364F94EF3}"/>
  </w:font>
  <w:font w:name="Calibri">
    <w:panose1 w:val="020F0502020204030204"/>
    <w:charset w:val="00"/>
    <w:family w:val="swiss"/>
    <w:pitch w:val="variable"/>
    <w:sig w:usb0="E10002FF" w:usb1="4000ACFF" w:usb2="00000009" w:usb3="00000000" w:csb0="0000019F" w:csb1="00000000"/>
    <w:embedRegular r:id="rId3" w:fontKey="{7A309CC0-0298-4542-8E77-74C85232C3B9}"/>
    <w:embedBold r:id="rId4" w:fontKey="{041B1CC8-B2ED-4323-9733-A903471C2F8F}"/>
  </w:font>
  <w:font w:name="Segoe UI">
    <w:panose1 w:val="020B0502040204020203"/>
    <w:charset w:val="00"/>
    <w:family w:val="swiss"/>
    <w:pitch w:val="variable"/>
    <w:sig w:usb0="E10022FF" w:usb1="C000E47F" w:usb2="00000029" w:usb3="00000000" w:csb0="000001DF" w:csb1="00000000"/>
    <w:embedRegular r:id="rId5" w:fontKey="{E6A7CB41-5B8D-42A1-A360-E9BBABA5FFB4}"/>
  </w:font>
  <w:font w:name="Cambria">
    <w:panose1 w:val="02040503050406030204"/>
    <w:charset w:val="00"/>
    <w:family w:val="roman"/>
    <w:pitch w:val="variable"/>
    <w:sig w:usb0="E00002FF" w:usb1="400004FF" w:usb2="00000000" w:usb3="00000000" w:csb0="0000019F" w:csb1="00000000"/>
    <w:embedRegular r:id="rId6" w:fontKey="{E08C45F2-2812-420D-B3AE-2CDE03582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E3C" w:rsidRPr="00F056AB" w:rsidRDefault="00F056AB" w:rsidP="00F056AB">
    <w:pPr>
      <w:pStyle w:val="Footer"/>
      <w:tabs>
        <w:tab w:val="clear" w:pos="4680"/>
        <w:tab w:val="clear" w:pos="9360"/>
        <w:tab w:val="center" w:pos="2995"/>
      </w:tabs>
      <w:spacing w:before="120"/>
    </w:pPr>
    <w:r>
      <w:t>[196</w:t>
    </w:r>
    <w:r w:rsidR="00DC0820">
      <w:t>-</w:t>
    </w:r>
    <w:r w:rsidR="00DC0820">
      <w:fldChar w:fldCharType="begin"/>
    </w:r>
    <w:r w:rsidR="00DC0820">
      <w:instrText xml:space="preserve"> PAGE  \* MERGEFORMAT </w:instrText>
    </w:r>
    <w:r w:rsidR="00DC0820">
      <w:fldChar w:fldCharType="separate"/>
    </w:r>
    <w:r w:rsidR="00DA7CBF">
      <w:rPr>
        <w:noProof/>
      </w:rPr>
      <w:t>2</w:t>
    </w:r>
    <w:r w:rsidR="00DC0820">
      <w:fldChar w:fldCharType="end"/>
    </w:r>
    <w:r w:rsidR="00DC08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20" w:rsidRPr="00F056AB" w:rsidRDefault="00DC0820"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DA7C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B00" w:rsidRDefault="00840B00" w:rsidP="009F0C77">
      <w:r>
        <w:separator/>
      </w:r>
    </w:p>
  </w:footnote>
  <w:footnote w:type="continuationSeparator" w:id="0">
    <w:p w:rsidR="00840B00" w:rsidRDefault="00840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25348"/>
    <w:rsid w:val="00393688"/>
    <w:rsid w:val="003D411E"/>
    <w:rsid w:val="003E3C1E"/>
    <w:rsid w:val="003E6148"/>
    <w:rsid w:val="00400EAA"/>
    <w:rsid w:val="0041760A"/>
    <w:rsid w:val="00432A26"/>
    <w:rsid w:val="004809EE"/>
    <w:rsid w:val="00511EE9"/>
    <w:rsid w:val="00521E00"/>
    <w:rsid w:val="00535459"/>
    <w:rsid w:val="00577C6C"/>
    <w:rsid w:val="0058501B"/>
    <w:rsid w:val="005D7EAF"/>
    <w:rsid w:val="0061228A"/>
    <w:rsid w:val="0061797A"/>
    <w:rsid w:val="006215AA"/>
    <w:rsid w:val="006340D9"/>
    <w:rsid w:val="00643B8E"/>
    <w:rsid w:val="00665EBC"/>
    <w:rsid w:val="00677563"/>
    <w:rsid w:val="0069470D"/>
    <w:rsid w:val="006A476C"/>
    <w:rsid w:val="006C6A93"/>
    <w:rsid w:val="006E02F9"/>
    <w:rsid w:val="00711BBC"/>
    <w:rsid w:val="00753C04"/>
    <w:rsid w:val="00756946"/>
    <w:rsid w:val="00757F80"/>
    <w:rsid w:val="00771EEC"/>
    <w:rsid w:val="00786819"/>
    <w:rsid w:val="007A325A"/>
    <w:rsid w:val="007C666B"/>
    <w:rsid w:val="007E572F"/>
    <w:rsid w:val="007F1523"/>
    <w:rsid w:val="007F509E"/>
    <w:rsid w:val="007F5799"/>
    <w:rsid w:val="007F6947"/>
    <w:rsid w:val="00840B00"/>
    <w:rsid w:val="00872729"/>
    <w:rsid w:val="008F4429"/>
    <w:rsid w:val="00932670"/>
    <w:rsid w:val="009352BB"/>
    <w:rsid w:val="00990668"/>
    <w:rsid w:val="009B397B"/>
    <w:rsid w:val="009F0C77"/>
    <w:rsid w:val="009F4DD1"/>
    <w:rsid w:val="00A35CD3"/>
    <w:rsid w:val="00A64E80"/>
    <w:rsid w:val="00A741D9"/>
    <w:rsid w:val="00A92DA2"/>
    <w:rsid w:val="00A9741D"/>
    <w:rsid w:val="00AD4B17"/>
    <w:rsid w:val="00B26FA6"/>
    <w:rsid w:val="00B741CB"/>
    <w:rsid w:val="00B77A7C"/>
    <w:rsid w:val="00B934F3"/>
    <w:rsid w:val="00BB6347"/>
    <w:rsid w:val="00BD2134"/>
    <w:rsid w:val="00BF5E3C"/>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CBF"/>
    <w:rsid w:val="00DB3AC0"/>
    <w:rsid w:val="00DC0820"/>
    <w:rsid w:val="00DE68F0"/>
    <w:rsid w:val="00DF3845"/>
    <w:rsid w:val="00DF7E17"/>
    <w:rsid w:val="00E71F50"/>
    <w:rsid w:val="00EB00A2"/>
    <w:rsid w:val="00EB1BF3"/>
    <w:rsid w:val="00EF3EEE"/>
    <w:rsid w:val="00F056AB"/>
    <w:rsid w:val="00F10C8E"/>
    <w:rsid w:val="00F149A7"/>
    <w:rsid w:val="00F27ED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 w:type="paragraph" w:styleId="NoSpacing">
    <w:name w:val="No Spacing"/>
    <w:uiPriority w:val="1"/>
    <w:qFormat/>
    <w:rsid w:val="00DC08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3FFF4-0C33-464F-B915-D577A459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63493C92.dotm</Template>
  <TotalTime>0</TotalTime>
  <Pages>10</Pages>
  <Words>2732</Words>
  <Characters>14653</Characters>
  <Application>Microsoft Office Word</Application>
  <DocSecurity>0</DocSecurity>
  <Lines>367</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(Jan. 22, 2015) - South Carolina Legislature Online</dc:title>
  <dc:subject/>
  <dc:creator>MarthaSanders</dc:creator>
  <cp:keywords/>
  <dc:description/>
  <cp:lastModifiedBy>Miriam Cook</cp:lastModifiedBy>
  <cp:revision>2</cp:revision>
  <cp:lastPrinted>2014-12-10T15:45:00Z</cp:lastPrinted>
  <dcterms:created xsi:type="dcterms:W3CDTF">2015-01-22T22:57:00Z</dcterms:created>
  <dcterms:modified xsi:type="dcterms:W3CDTF">2015-01-22T22:57:00Z</dcterms:modified>
</cp:coreProperties>
</file>