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EFB"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B7831" w:rsidRP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2015</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831" w:rsidRPr="00DB7831" w:rsidRDefault="00DB7831" w:rsidP="00DB7831">
      <w:pPr>
        <w:tabs>
          <w:tab w:val="right" w:pos="5933"/>
        </w:tabs>
        <w:suppressAutoHyphens/>
        <w:jc w:val="both"/>
        <w:rPr>
          <w:rFonts w:eastAsia="Times New Roman"/>
        </w:rPr>
      </w:pPr>
      <w:r>
        <w:rPr>
          <w:rFonts w:eastAsia="Times New Roman"/>
        </w:rPr>
        <w:tab/>
      </w:r>
      <w:r>
        <w:rPr>
          <w:rFonts w:eastAsia="Times New Roman"/>
          <w:b/>
          <w:sz w:val="36"/>
        </w:rPr>
        <w:t>S. 199</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Bennett, Campbell, Verdin, Campsen, Gregory, Johnson, Setzler, Sabb, Nicholson and Scott</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5/20/15--H.</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2015.</w:t>
      </w:r>
    </w:p>
    <w:p w:rsidR="00DB7831" w:rsidRPr="00DB7831"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831" w:rsidRPr="00DB7831"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199) </w:t>
      </w:r>
      <w:r w:rsidRPr="00DB7831">
        <w:t>to amend Section 56</w:t>
      </w:r>
      <w:r w:rsidRPr="00DB7831">
        <w:noBreakHyphen/>
        <w:t>5</w:t>
      </w:r>
      <w:r w:rsidRPr="00DB7831">
        <w:noBreakHyphen/>
        <w:t>1535 of the 1976 Code, relating to speeding in work zones and penalties associated with speeding in work zones, to delete this provision</w:t>
      </w:r>
      <w:r>
        <w:rPr>
          <w:rFonts w:eastAsia="Times New Roman"/>
        </w:rPr>
        <w:t>, etc., respectfully</w:t>
      </w:r>
    </w:p>
    <w:p w:rsidR="00DB7831" w:rsidRPr="00DB7831"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79A">
        <w:rPr>
          <w:rFonts w:eastAsia="Times New Roman"/>
          <w:szCs w:val="20"/>
        </w:rPr>
        <w:t>Amend the bill, as and if amended, by striking SECTION 3 in its entirety and inserting:</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BD179A">
        <w:rPr>
          <w:rFonts w:eastAsia="Times New Roman"/>
          <w:szCs w:val="20"/>
        </w:rPr>
        <w:t>/</w:t>
      </w:r>
      <w:r w:rsidRPr="00BD179A">
        <w:rPr>
          <w:u w:color="000000" w:themeColor="text1"/>
        </w:rPr>
        <w:t>SECTION</w:t>
      </w:r>
      <w:r w:rsidRPr="00BD179A">
        <w:rPr>
          <w:u w:color="000000" w:themeColor="text1"/>
        </w:rPr>
        <w:tab/>
        <w:t>3.</w:t>
      </w:r>
      <w:r w:rsidRPr="00BD179A">
        <w:rPr>
          <w:u w:color="000000" w:themeColor="text1"/>
        </w:rPr>
        <w:tab/>
        <w:t>Section 56</w:t>
      </w:r>
      <w:r w:rsidRPr="00BD179A">
        <w:rPr>
          <w:u w:color="000000" w:themeColor="text1"/>
        </w:rPr>
        <w:noBreakHyphen/>
        <w:t>5</w:t>
      </w:r>
      <w:r w:rsidRPr="00BD179A">
        <w:rPr>
          <w:u w:color="000000" w:themeColor="text1"/>
        </w:rPr>
        <w:noBreakHyphen/>
        <w:t>1535 of the 1976 Code is amended to read: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t>“Section 56</w:t>
      </w:r>
      <w:r w:rsidRPr="00BD179A">
        <w:rPr>
          <w:u w:color="000000" w:themeColor="text1"/>
        </w:rPr>
        <w:noBreakHyphen/>
        <w:t>5</w:t>
      </w:r>
      <w:r w:rsidRPr="00BD179A">
        <w:rPr>
          <w:u w:color="000000" w:themeColor="text1"/>
        </w:rPr>
        <w:noBreakHyphen/>
        <w:t>1535.</w:t>
      </w:r>
      <w:r w:rsidRPr="00BD179A">
        <w:rPr>
          <w:u w:color="000000" w:themeColor="text1"/>
        </w:rPr>
        <w:tab/>
        <w:t>(A)</w:t>
      </w:r>
      <w:r w:rsidRPr="00BD179A">
        <w:rPr>
          <w:u w:color="000000" w:themeColor="text1"/>
        </w:rPr>
        <w:tab/>
      </w:r>
      <w:r w:rsidRPr="00BD179A">
        <w:rPr>
          <w:strike/>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BD179A">
        <w:rPr>
          <w:strike/>
          <w:u w:color="000000" w:themeColor="text1"/>
        </w:rPr>
        <w:noBreakHyphen/>
        <w:t>five nor more than two hundred dollars or imprisoned not more than thirty days, or both.</w:t>
      </w:r>
      <w:r w:rsidRPr="00BD179A">
        <w:rPr>
          <w:u w:color="000000" w:themeColor="text1"/>
        </w:rPr>
        <w:t xml:space="preserve"> </w:t>
      </w:r>
      <w:r w:rsidRPr="00BD179A">
        <w:rPr>
          <w:u w:val="single" w:color="000000" w:themeColor="text1"/>
        </w:rPr>
        <w:t>For purposes of this section:</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rFonts w:eastAsia="Times New Roman"/>
          <w:snapToGrid w:val="0"/>
          <w:szCs w:val="20"/>
        </w:rPr>
        <w:tab/>
      </w:r>
      <w:r w:rsidRPr="00BD179A">
        <w:rPr>
          <w:rFonts w:eastAsia="Times New Roman"/>
          <w:snapToGrid w:val="0"/>
          <w:szCs w:val="20"/>
        </w:rPr>
        <w:tab/>
      </w:r>
      <w:r w:rsidRPr="00BD179A">
        <w:rPr>
          <w:u w:val="single" w:color="000000" w:themeColor="text1"/>
        </w:rPr>
        <w:t>(1)(a)</w:t>
      </w:r>
      <w:r w:rsidRPr="00BD179A">
        <w:rPr>
          <w:u w:color="000000" w:themeColor="text1"/>
        </w:rPr>
        <w:tab/>
      </w:r>
      <w:r w:rsidRPr="00BD179A">
        <w:rPr>
          <w:u w:val="single" w:color="000000" w:themeColor="text1"/>
        </w:rPr>
        <w:t>‘Highway work zone’ means an area of a roadway, bridge, shoulder, median, or associated right</w:t>
      </w:r>
      <w:r w:rsidRPr="00BD179A">
        <w:rPr>
          <w:u w:val="single" w:color="000000" w:themeColor="text1"/>
        </w:rPr>
        <w:noBreakHyphen/>
        <w:t>of</w:t>
      </w:r>
      <w:r w:rsidRPr="00BD179A">
        <w:rPr>
          <w:u w:val="single" w:color="000000" w:themeColor="text1"/>
        </w:rPr>
        <w:noBreakHyphen/>
        <w:t xml:space="preserve">way, where construction, maintenance, utility work, accident response, or other incident response is being performed. The work zone must be marked by signs, channeling devices, barriers, pavement markings, or work vehicles, and extends from the first traffic control device </w:t>
      </w:r>
      <w:r w:rsidRPr="00BD179A">
        <w:rPr>
          <w:u w:val="single" w:color="000000" w:themeColor="text1"/>
        </w:rPr>
        <w:lastRenderedPageBreak/>
        <w:t>erected for purposes of controlling the flow of motor vehicles through the work zone, including signs reducing the normal speed limit, to the ‘END ROAD WORK’ sign or the last temporary traffic control device. The signs, channeling devices, barriers, pavement markings, or work vehicles must meet state and federal Department of Transportation standards and must be properly installed.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Work vehicles used by highway workers as defined in subsection 2(d),(e), and (f) shall be considered to be in compliance with state Department of Transportation standards if they comply with the provisions of Section 56-5-4700 or National Fire Protection Association (NFPA) standard 1901.</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bookmarkStart w:id="0" w:name="temp"/>
      <w:bookmarkEnd w:id="0"/>
      <w:r w:rsidRPr="00BD179A">
        <w:rPr>
          <w:u w:val="single" w:color="000000" w:themeColor="text1"/>
        </w:rPr>
        <w:t>(2)</w:t>
      </w:r>
      <w:r w:rsidRPr="00BD179A">
        <w:rPr>
          <w:u w:color="000000" w:themeColor="text1"/>
        </w:rPr>
        <w:tab/>
      </w:r>
      <w:r w:rsidRPr="00BD179A">
        <w:rPr>
          <w:u w:val="single" w:color="000000" w:themeColor="text1"/>
        </w:rPr>
        <w:t>‘Highway worker’ means a person who is required to perform work in highway work zones, including:</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(a)</w:t>
      </w:r>
      <w:r w:rsidRPr="00BD179A">
        <w:rPr>
          <w:u w:color="000000" w:themeColor="text1"/>
        </w:rPr>
        <w:tab/>
      </w:r>
      <w:r w:rsidRPr="00BD179A">
        <w:rPr>
          <w:u w:val="single" w:color="000000" w:themeColor="text1"/>
        </w:rPr>
        <w:t>a person who performs maintenance, repair, or construction;</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a person who operates a truck, loader, or other equipment;</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(c)</w:t>
      </w:r>
      <w:r w:rsidRPr="00BD179A">
        <w:rPr>
          <w:u w:color="000000" w:themeColor="text1"/>
        </w:rPr>
        <w:tab/>
      </w:r>
      <w:r w:rsidRPr="00BD179A">
        <w:rPr>
          <w:u w:val="single" w:color="000000" w:themeColor="text1"/>
        </w:rPr>
        <w:t>a person who performs any other related maintenance work, as required;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(d)</w:t>
      </w:r>
      <w:r w:rsidRPr="00BD179A">
        <w:rPr>
          <w:u w:color="000000" w:themeColor="text1"/>
        </w:rPr>
        <w:tab/>
      </w:r>
      <w:r w:rsidRPr="00BD179A">
        <w:rPr>
          <w:u w:val="single" w:color="000000" w:themeColor="text1"/>
        </w:rPr>
        <w:t>a public safety officer who enforces work zone</w:t>
      </w:r>
      <w:r w:rsidRPr="00BD179A">
        <w:rPr>
          <w:u w:val="single" w:color="000000" w:themeColor="text1"/>
        </w:rPr>
        <w:noBreakHyphen/>
        <w:t>related transportation management or traffic control;</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(e)</w:t>
      </w:r>
      <w:r w:rsidRPr="00BD179A">
        <w:rPr>
          <w:u w:color="000000" w:themeColor="text1"/>
        </w:rPr>
        <w:tab/>
      </w:r>
      <w:r w:rsidRPr="00BD179A">
        <w:rPr>
          <w:u w:val="single" w:color="000000" w:themeColor="text1"/>
        </w:rPr>
        <w:t>a law enforcement officer who conducts traffic control or enforcement operations; and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(f)</w:t>
      </w:r>
      <w:r w:rsidRPr="00BD179A">
        <w:rPr>
          <w:u w:color="000000" w:themeColor="text1"/>
        </w:rPr>
        <w:tab/>
      </w:r>
      <w:r w:rsidRPr="00BD179A">
        <w:rPr>
          <w:u w:val="single" w:color="000000" w:themeColor="text1"/>
        </w:rPr>
        <w:t>an officer or firefighter, an emergency medical services provider, or any other authorized person, who removes hazards or who responds to accidents and other incidents.</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t>(B)</w:t>
      </w:r>
      <w:r w:rsidRPr="00BD179A">
        <w:rPr>
          <w:u w:color="000000" w:themeColor="text1"/>
        </w:rPr>
        <w:tab/>
      </w:r>
      <w:r w:rsidRPr="00BD179A">
        <w:rPr>
          <w:strike/>
          <w:u w:color="000000" w:themeColor="text1"/>
        </w:rPr>
        <w:t>A ‘highway work zone’ is the area between the first sign that informs motorists of the existence of the work zone on the highway and the last sign that informs motorists of the end of the work zone.</w:t>
      </w:r>
      <w:r w:rsidRPr="00BD179A">
        <w:rPr>
          <w:u w:color="000000" w:themeColor="text1"/>
        </w:rPr>
        <w:t xml:space="preserve">  </w:t>
      </w:r>
      <w:r w:rsidRPr="00BD179A">
        <w:rPr>
          <w:u w:val="single" w:color="000000" w:themeColor="text1"/>
        </w:rPr>
        <w:t>A person commits the offense of endangerment of a highway worker, if the person is operating a motor vehicle within a highway work zone at anytime, and: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val="single" w:color="000000" w:themeColor="text1"/>
        </w:rPr>
        <w:t>(1)</w:t>
      </w:r>
      <w:r w:rsidRPr="00BD179A">
        <w:rPr>
          <w:u w:color="000000" w:themeColor="text1"/>
        </w:rPr>
        <w:tab/>
      </w:r>
      <w:r w:rsidRPr="00BD179A">
        <w:rPr>
          <w:u w:val="single" w:color="000000" w:themeColor="text1"/>
        </w:rPr>
        <w:t>driving through or around a work zone in any lane not clearly designated for use by motor vehicles traveling through or around a work zone; or</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color="000000" w:themeColor="text1"/>
        </w:rPr>
        <w:t>(2)</w:t>
      </w:r>
      <w:r w:rsidRPr="00BD179A">
        <w:tab/>
      </w:r>
      <w:r w:rsidRPr="00BD179A">
        <w:rPr>
          <w:u w:val="single" w:color="000000" w:themeColor="text1"/>
        </w:rPr>
        <w:t>fails to obey traffic control devices erected for purposes of controlling the flow of motor vehicles through the work zone for any reason other than:</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(a)</w:t>
      </w:r>
      <w:r w:rsidRPr="00BD179A">
        <w:rPr>
          <w:u w:color="000000" w:themeColor="text1"/>
        </w:rPr>
        <w:tab/>
      </w:r>
      <w:r w:rsidRPr="00BD179A">
        <w:rPr>
          <w:u w:val="single" w:color="000000" w:themeColor="text1"/>
        </w:rPr>
        <w:t>an emergency;</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the avoidance of an obstacle; or</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(c)</w:t>
      </w:r>
      <w:r w:rsidRPr="00BD179A">
        <w:rPr>
          <w:u w:color="000000" w:themeColor="text1"/>
        </w:rPr>
        <w:tab/>
      </w:r>
      <w:r w:rsidRPr="00BD179A">
        <w:rPr>
          <w:u w:val="single" w:color="000000" w:themeColor="text1"/>
        </w:rPr>
        <w:t>the protection of the health and safety of another person.</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t>(C)</w:t>
      </w:r>
      <w:r w:rsidRPr="00BD179A">
        <w:rPr>
          <w:u w:color="000000" w:themeColor="text1"/>
        </w:rPr>
        <w:tab/>
      </w:r>
      <w:r w:rsidRPr="00BD179A">
        <w:rPr>
          <w:strike/>
          <w:u w:color="000000" w:themeColor="text1"/>
        </w:rPr>
        <w:t>The penalty imposed by this section applies only:</w:t>
      </w:r>
      <w:r w:rsidRPr="00BD179A">
        <w:rPr>
          <w:u w:color="000000" w:themeColor="text1"/>
        </w:rPr>
        <w:t xml:space="preserve"> </w:t>
      </w:r>
      <w:r w:rsidRPr="00BD179A">
        <w:rPr>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D179A">
        <w:rPr>
          <w:u w:color="000000" w:themeColor="text1"/>
        </w:rPr>
        <w:tab/>
      </w:r>
      <w:r w:rsidRPr="00BD179A">
        <w:rPr>
          <w:u w:color="000000" w:themeColor="text1"/>
        </w:rPr>
        <w:tab/>
      </w:r>
      <w:r w:rsidRPr="00BD179A">
        <w:rPr>
          <w:strike/>
          <w:u w:color="000000" w:themeColor="text1"/>
        </w:rPr>
        <w:t>(1)</w:t>
      </w:r>
      <w:r w:rsidRPr="00BD179A">
        <w:rPr>
          <w:u w:color="000000" w:themeColor="text1"/>
        </w:rPr>
        <w:tab/>
      </w:r>
      <w:r w:rsidRPr="00BD179A">
        <w:rPr>
          <w:strike/>
          <w:u w:color="000000" w:themeColor="text1"/>
        </w:rPr>
        <w:t>if a sign is posted at the beginning of the active work zone that states ‘WORK ZONE $200 FINE AND 30 DAYS IMPRISONMENT FOR SPEEDING’;</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BD179A">
        <w:rPr>
          <w:u w:color="000000" w:themeColor="text1"/>
        </w:rPr>
        <w:tab/>
      </w:r>
      <w:r w:rsidRPr="00BD179A">
        <w:rPr>
          <w:u w:color="000000" w:themeColor="text1"/>
        </w:rPr>
        <w:tab/>
      </w:r>
      <w:r w:rsidRPr="00BD179A">
        <w:rPr>
          <w:strike/>
          <w:u w:color="000000" w:themeColor="text1"/>
        </w:rPr>
        <w:t>(2)</w:t>
      </w:r>
      <w:r w:rsidRPr="00BD179A">
        <w:rPr>
          <w:u w:color="000000" w:themeColor="text1"/>
        </w:rPr>
        <w:tab/>
      </w:r>
      <w:r w:rsidRPr="00BD179A">
        <w:rPr>
          <w:strike/>
          <w:u w:color="000000" w:themeColor="text1"/>
        </w:rPr>
        <w:t>to the area between the posted sign and the ‘END CONSTRUCTION’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val="single" w:color="000000" w:themeColor="text1"/>
        </w:rPr>
        <w:t>(D</w:t>
      </w:r>
      <w:r w:rsidRPr="00BD179A">
        <w:rPr>
          <w:u w:val="single"/>
        </w:rPr>
        <w:t>)(1)</w:t>
      </w:r>
      <w:r w:rsidRPr="00BD179A">
        <w:rPr>
          <w:u w:color="000000" w:themeColor="text1"/>
        </w:rPr>
        <w:tab/>
      </w:r>
      <w:r w:rsidRPr="00BD179A">
        <w:rPr>
          <w:u w:val="single" w:color="000000" w:themeColor="text1"/>
        </w:rPr>
        <w:t>A person who commits the offense of endangerment of a highway worker where the highway worker suffers no physical injury is guilty of a misdemeanor, and, upon conviction, must be fined not more than five hundred dollars and not less than seventy</w:t>
      </w:r>
      <w:r w:rsidRPr="00BD179A">
        <w:rPr>
          <w:u w:val="single" w:color="000000" w:themeColor="text1"/>
        </w:rPr>
        <w:noBreakHyphen/>
        <w:t>five dollars, or imprisonment of not more than thirty days, or both.</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rPr>
        <w:t>(2)</w:t>
      </w:r>
      <w:r w:rsidRPr="00BD179A">
        <w:tab/>
      </w:r>
      <w:r w:rsidRPr="00BD179A">
        <w:rPr>
          <w:u w:val="single" w:color="000000" w:themeColor="text1"/>
        </w:rPr>
        <w:t>A person who commits the offense of endangerment of a highway worker where the highway worker suffers physical injury and the committing of the offense is the proximate cause of the physical injury is guilty of a misdemeanor, and, upon conviction, must be fined not more than two thousand dollars and not less than five hundred dollars, or imprisoned for not more than sixty days, or both.</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color="000000" w:themeColor="text1"/>
        </w:rPr>
        <w:t>(3)</w:t>
      </w:r>
      <w:r w:rsidRPr="00BD179A">
        <w:tab/>
      </w:r>
      <w:r w:rsidRPr="00BD179A">
        <w:rPr>
          <w:u w:val="single" w:color="000000" w:themeColor="text1"/>
        </w:rPr>
        <w:t>A person who commits the offense of endangerment of a highway worker where the highway worker suffers great bodily injury, as defined in Section 56</w:t>
      </w:r>
      <w:r w:rsidRPr="00BD179A">
        <w:rPr>
          <w:u w:val="single" w:color="000000" w:themeColor="text1"/>
        </w:rPr>
        <w:noBreakHyphen/>
        <w:t>5</w:t>
      </w:r>
      <w:r w:rsidRPr="00BD179A">
        <w:rPr>
          <w:u w:val="single" w:color="000000" w:themeColor="text1"/>
        </w:rPr>
        <w:noBreakHyphen/>
        <w:t>2945(B), and the committing of the offense is the proximate cause of the great bodily injury is guilty of a misdemeanor, and, upon conviction, must be fined not more than five thousand dollars and not less than two thousand dollars, or imprisoned for not more than three years, or both.</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D179A">
        <w:tab/>
      </w:r>
      <w:r w:rsidRPr="00BD179A">
        <w:tab/>
      </w:r>
      <w:r w:rsidRPr="00BD179A">
        <w:rPr>
          <w:u w:val="single" w:color="000000" w:themeColor="text1"/>
        </w:rPr>
        <w:t>(4)</w:t>
      </w:r>
      <w:r w:rsidRPr="00BD179A">
        <w:tab/>
      </w:r>
      <w:r w:rsidRPr="00BD179A">
        <w:rPr>
          <w:u w:val="single"/>
        </w:rPr>
        <w:t>A person who commits the offense of endangerment of a highway worker where the death of the highway worker ensues within three years as a proximate result of injury received by the highway worker related to the endangerment of the highway worker is guilty of reckless vehicular homicide pursuant to Section 56</w:t>
      </w:r>
      <w:r w:rsidRPr="00BD179A">
        <w:rPr>
          <w:u w:val="single"/>
        </w:rPr>
        <w:noBreakHyphen/>
        <w:t>5</w:t>
      </w:r>
      <w:r w:rsidRPr="00BD179A">
        <w:rPr>
          <w:u w:val="single"/>
        </w:rPr>
        <w:noBreakHyphen/>
        <w:t>2910, and, upon conviction, is subject to the penalties contained in that section, including license reinstatement and related conditions.</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val="single" w:color="000000" w:themeColor="text1"/>
        </w:rPr>
        <w:t>(E)</w:t>
      </w:r>
      <w:r w:rsidRPr="00BD179A">
        <w:rPr>
          <w:u w:color="000000" w:themeColor="text1"/>
        </w:rPr>
        <w:tab/>
      </w:r>
      <w:r w:rsidRPr="00BD179A">
        <w:rPr>
          <w:u w:val="single" w:color="000000" w:themeColor="text1"/>
        </w:rPr>
        <w:t>A person who is convicted pursuant to subsection (D)(1), in addition to any other penalty must have two points assessed against his motor vehicle operating record. A person who is convicted pursuant to subsection (D)(2), in addition to any other penalty must have four points assessed against his motor vehicle operating record. A person who is convicted pursuant to subsection (D)(3), in addition to any other penalty must have six points assessed against his motor vehicle operating record.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u w:color="000000" w:themeColor="text1"/>
        </w:rPr>
        <w:tab/>
      </w:r>
      <w:r w:rsidRPr="00BD179A">
        <w:rPr>
          <w:u w:val="single" w:color="000000" w:themeColor="text1"/>
        </w:rPr>
        <w:t>(F)</w:t>
      </w:r>
      <w:r w:rsidRPr="00BD179A">
        <w:rPr>
          <w:u w:color="000000" w:themeColor="text1"/>
        </w:rPr>
        <w:tab/>
      </w:r>
      <w:r w:rsidRPr="00BD179A">
        <w:rPr>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person’s motor vehicle or from the negligence of a highway worker, or another person.</w:t>
      </w:r>
      <w:r w:rsidRPr="00BD179A">
        <w:rPr>
          <w:u w:color="000000" w:themeColor="text1"/>
        </w:rPr>
        <w:t>”  /</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79A">
        <w:rPr>
          <w:rFonts w:eastAsia="Times New Roman"/>
          <w:szCs w:val="20"/>
        </w:rPr>
        <w:t xml:space="preserve">Amend the bill further by adding the following appropriately numbered SECTIONS: </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79A">
        <w:rPr>
          <w:rFonts w:eastAsia="Times New Roman"/>
          <w:szCs w:val="20"/>
        </w:rPr>
        <w:t>/</w:t>
      </w:r>
      <w:r>
        <w:rPr>
          <w:rFonts w:eastAsia="Times New Roman"/>
          <w:szCs w:val="20"/>
        </w:rPr>
        <w:tab/>
      </w:r>
      <w:r w:rsidRPr="00BD179A">
        <w:rPr>
          <w:rFonts w:eastAsia="Times New Roman"/>
          <w:szCs w:val="20"/>
        </w:rPr>
        <w:t>SECTION</w:t>
      </w:r>
      <w:r w:rsidRPr="00BD179A">
        <w:rPr>
          <w:rFonts w:eastAsia="Times New Roman"/>
          <w:szCs w:val="20"/>
        </w:rPr>
        <w:tab/>
        <w:t>__.</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207(A) of the 1976 Code, as last amended by Act 353 of 2008, is further amended to read: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ab/>
        <w:t>“(A)</w:t>
      </w:r>
      <w:r w:rsidRPr="00BD179A">
        <w:rPr>
          <w:rFonts w:eastAsia="Times New Roman"/>
          <w:szCs w:val="20"/>
        </w:rPr>
        <w:tab/>
      </w:r>
      <w:r w:rsidRPr="00BD179A">
        <w:t xml:space="preserve">A person who is convicted of, pleads guilty or nolo contendere to, or forfeits bond for an offense occurring after June 30, 2008, tried in magistrates court must pay an amount equal to </w:t>
      </w:r>
      <w:r w:rsidRPr="00BD179A">
        <w:rPr>
          <w:strike/>
        </w:rPr>
        <w:t>107.5</w:t>
      </w:r>
      <w:r w:rsidRPr="00BD179A">
        <w:t xml:space="preserve"> </w:t>
      </w:r>
      <w:r w:rsidRPr="00BD179A">
        <w:rPr>
          <w:u w:val="single"/>
        </w:rPr>
        <w:t>117.5</w:t>
      </w:r>
      <w:r w:rsidRPr="00BD179A">
        <w:t xml:space="preserve"> percent of the fine imposed as an assessment. This assessment must be paid to the magistrate and deposited as required by Section 22</w:t>
      </w:r>
      <w:r w:rsidRPr="00BD179A">
        <w:noBreakHyphen/>
        <w:t>1</w:t>
      </w:r>
      <w:r w:rsidRPr="00BD179A">
        <w:noBreakHyphen/>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Pr="00BD179A">
        <w:noBreakHyphen/>
        <w:t>3</w:t>
      </w:r>
      <w:r w:rsidRPr="00BD179A">
        <w:noBreakHyphen/>
        <w:t>1970, 56</w:t>
      </w:r>
      <w:r w:rsidRPr="00BD179A">
        <w:noBreakHyphen/>
        <w:t>5</w:t>
      </w:r>
      <w:r w:rsidRPr="00BD179A">
        <w:noBreakHyphen/>
        <w:t>2510, and 56</w:t>
      </w:r>
      <w:r w:rsidRPr="00BD179A">
        <w:noBreakHyphen/>
        <w:t>5</w:t>
      </w:r>
      <w:r w:rsidRPr="00BD179A">
        <w:noBreakHyphen/>
        <w:t>2530, or another state law, municipal ordinance, or county ordinance restricting parking in a prohibited zone or in a parking place clearly designated for handicapped persons.”  /</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79A">
        <w:rPr>
          <w:rFonts w:eastAsia="Times New Roman"/>
          <w:szCs w:val="20"/>
        </w:rPr>
        <w:t>SECTION</w:t>
      </w:r>
      <w:r w:rsidRPr="00BD179A">
        <w:rPr>
          <w:rFonts w:eastAsia="Times New Roman"/>
          <w:szCs w:val="20"/>
        </w:rPr>
        <w:tab/>
        <w:t>__.</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207(C) of the 1976 Code, as last amended by Act 353 of 2008, is further amended to read: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rPr>
          <w:rFonts w:eastAsia="Times New Roman"/>
          <w:szCs w:val="20"/>
        </w:rPr>
        <w:tab/>
        <w:t>“(C)</w:t>
      </w:r>
      <w:r w:rsidRPr="00BD179A">
        <w:rPr>
          <w:rFonts w:eastAsia="Times New Roman"/>
          <w:szCs w:val="20"/>
        </w:rPr>
        <w:tab/>
      </w:r>
      <w:r w:rsidRPr="00BD179A">
        <w:t>After deducting amounts provided pursuant to Section 14</w:t>
      </w:r>
      <w:r w:rsidRPr="00BD179A">
        <w:noBreakHyphen/>
        <w:t>1</w:t>
      </w:r>
      <w:r w:rsidRPr="00BD179A">
        <w:noBreakHyphen/>
        <w:t>210, the State Treasurer shall deposit the balance of the assessments received as follows:</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w:t>
      </w:r>
      <w:r w:rsidRPr="00BD179A">
        <w:tab/>
        <w:t>32.36 percent for programs established pursuant to Chapter 21 of Title 24 and the Shock Incarceration Program as provided in Article 13, Chapter 13 of Title 24;</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(2)</w:t>
      </w:r>
      <w:r w:rsidRPr="00BD179A">
        <w:tab/>
        <w:t>20.72 percent to the Law Enforcement Training Council for training in the fields of law enforcement and criminal justice;</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(3)</w:t>
      </w:r>
      <w:r w:rsidRPr="00BD179A">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(4)</w:t>
      </w:r>
      <w:r w:rsidRPr="00BD179A">
        <w:tab/>
        <w:t>18.82 percent for the State Office of Victim Assistance;</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(5)</w:t>
      </w:r>
      <w:r w:rsidRPr="00BD179A">
        <w:tab/>
        <w:t>15.93 percent to the general fund;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(6)</w:t>
      </w:r>
      <w:r w:rsidRPr="00BD179A">
        <w:tab/>
        <w:t>10.49 percent to the Office of Indigent Defense for the defense of indigents;</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(7)</w:t>
      </w:r>
      <w:r w:rsidRPr="00BD179A">
        <w:tab/>
        <w:t xml:space="preserve">.92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BD179A">
        <w:rPr>
          <w:strike/>
        </w:rPr>
        <w:t>and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(8)</w:t>
      </w:r>
      <w:r w:rsidRPr="00BD179A">
        <w:tab/>
        <w:t>.16 percent to the Office of the State Treasurer to defray the administrative expenses associated with collecting and distributing the revenue of these assessments</w:t>
      </w:r>
      <w:r w:rsidRPr="00BD179A">
        <w:rPr>
          <w:u w:val="single"/>
        </w:rPr>
        <w:t>; and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tab/>
      </w:r>
      <w:r w:rsidRPr="00BD179A">
        <w:tab/>
      </w:r>
      <w:r w:rsidRPr="00BD179A">
        <w:rPr>
          <w:u w:val="single"/>
        </w:rPr>
        <w:t>(9)</w:t>
      </w:r>
      <w:r w:rsidRPr="00BD179A">
        <w:tab/>
      </w:r>
      <w:r w:rsidRPr="00BD179A">
        <w:rPr>
          <w:u w:val="single"/>
        </w:rPr>
        <w:t>10 percent to the Department of Public Safety to defray the cost of hiring additional officers for work zone enforcement and training for the Safety Improvement Team</w:t>
      </w:r>
      <w:r w:rsidRPr="00BD179A">
        <w:t>.”/</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79A">
        <w:rPr>
          <w:rFonts w:eastAsia="Times New Roman"/>
          <w:szCs w:val="20"/>
        </w:rPr>
        <w:t>SECTION</w:t>
      </w:r>
      <w:r w:rsidRPr="00BD179A">
        <w:rPr>
          <w:rFonts w:eastAsia="Times New Roman"/>
          <w:szCs w:val="20"/>
        </w:rPr>
        <w:tab/>
        <w:t>__.</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208(A) of the 1976 Code, as last amended by Act 353 of 2008, is further amended to read: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ab/>
        <w:t>“(A)</w:t>
      </w:r>
      <w:r w:rsidRPr="00BD179A">
        <w:rPr>
          <w:rFonts w:eastAsia="Times New Roman"/>
          <w:szCs w:val="20"/>
        </w:rPr>
        <w:tab/>
      </w:r>
      <w:r w:rsidRPr="00BD179A">
        <w:t xml:space="preserve">A person who is convicted of, or pleads guilty or nolo contendere to, or forfeits bond for an offense occurring after June 30, 2008, tried in municipal court must pay an amount equal to </w:t>
      </w:r>
      <w:r w:rsidRPr="00BD179A">
        <w:rPr>
          <w:strike/>
        </w:rPr>
        <w:t>107.5</w:t>
      </w:r>
      <w:r w:rsidRPr="00BD179A">
        <w:t xml:space="preserve"> </w:t>
      </w:r>
      <w:r w:rsidRPr="00BD179A">
        <w:rPr>
          <w:u w:val="single"/>
        </w:rPr>
        <w:t>117.5</w:t>
      </w:r>
      <w:r w:rsidRPr="00BD179A">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Pr="00BD179A">
        <w:noBreakHyphen/>
        <w:t>3</w:t>
      </w:r>
      <w:r w:rsidRPr="00BD179A">
        <w:noBreakHyphen/>
        <w:t>1970, 56</w:t>
      </w:r>
      <w:r w:rsidRPr="00BD179A">
        <w:noBreakHyphen/>
        <w:t>5</w:t>
      </w:r>
      <w:r w:rsidRPr="00BD179A">
        <w:noBreakHyphen/>
        <w:t>2510, and 56</w:t>
      </w:r>
      <w:r w:rsidRPr="00BD179A">
        <w:noBreakHyphen/>
        <w:t>5</w:t>
      </w:r>
      <w:r w:rsidRPr="00BD179A">
        <w:noBreakHyphen/>
        <w:t>2530, or another state law, municipal ordinance, or county ordinance restricting parking in a prohibited zone or in a parking place clearly designated for handicapped persons.” /</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79A">
        <w:rPr>
          <w:rFonts w:eastAsia="Times New Roman"/>
          <w:szCs w:val="20"/>
        </w:rPr>
        <w:t>SECTION</w:t>
      </w:r>
      <w:r w:rsidRPr="00BD179A">
        <w:rPr>
          <w:rFonts w:eastAsia="Times New Roman"/>
          <w:szCs w:val="20"/>
        </w:rPr>
        <w:tab/>
        <w:t>__.</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208(C) of the 1976 Code, as last amended by Act 353 of 2008, is further amended to read: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rPr>
          <w:rFonts w:eastAsia="Times New Roman"/>
          <w:szCs w:val="20"/>
        </w:rPr>
        <w:tab/>
        <w:t>“</w:t>
      </w:r>
      <w:r w:rsidRPr="00BD179A">
        <w:t>(C)</w:t>
      </w:r>
      <w:r w:rsidRPr="00BD179A">
        <w:tab/>
        <w:t>After deducting amounts provided pursuant to Section 14</w:t>
      </w:r>
      <w:r w:rsidRPr="00BD179A">
        <w:noBreakHyphen/>
        <w:t>1</w:t>
      </w:r>
      <w:r w:rsidRPr="00BD179A">
        <w:noBreakHyphen/>
        <w:t>210, the State Treasurer shall deposit the balance of the assessments received as follows:</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w:t>
      </w:r>
      <w:r w:rsidRPr="00BD179A">
        <w:tab/>
        <w:t>14.04 percent for programs established pursuant to Chapter 21 of Title 24 and the Shock Incarceration Program as provided in Article 13, Chapter 13 of Title 24;</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(2)</w:t>
      </w:r>
      <w:r w:rsidRPr="00BD179A">
        <w:tab/>
        <w:t>13.89 percent to the Law Enforcement Training Council for training in the fields of law enforcement and criminal justice;</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(3)</w:t>
      </w:r>
      <w:r w:rsidRPr="00BD179A">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(4)</w:t>
      </w:r>
      <w:r w:rsidRPr="00BD179A">
        <w:tab/>
        <w:t>10.38 percent for the State Office of Victim Assistance;</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(5)</w:t>
      </w:r>
      <w:r w:rsidRPr="00BD179A">
        <w:tab/>
        <w:t>11.53 percent to the general fund;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(6)</w:t>
      </w:r>
      <w:r w:rsidRPr="00BD179A">
        <w:tab/>
        <w:t>10.56 percent to the Office of Indigent Defense for the defense of indigents;</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(7)</w:t>
      </w:r>
      <w:r w:rsidRPr="00BD179A">
        <w:tab/>
        <w:t>.89 percent to the Department of Mental Health to be used exclusively for the treatment and rehabilitation of drug addicts within the department’s addiction center facilities;</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(8)</w:t>
      </w:r>
      <w:r w:rsidRPr="00BD179A">
        <w:tab/>
        <w:t>.54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BD179A">
        <w:noBreakHyphen/>
        <w:t>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(9)(a)</w:t>
      </w:r>
      <w:r w:rsidRPr="00BD179A">
        <w:tab/>
        <w:t>9.16 percent to the Department of Public Safety for the programs established pursuant to Section 56</w:t>
      </w:r>
      <w:r w:rsidRPr="00BD179A">
        <w:noBreakHyphen/>
        <w:t>5</w:t>
      </w:r>
      <w:r w:rsidRPr="00BD179A">
        <w:noBreakHyphen/>
        <w:t>2953(E); and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r>
      <w:r w:rsidRPr="00BD179A">
        <w:tab/>
        <w:t>(b)</w:t>
      </w:r>
      <w:r w:rsidRPr="00BD179A">
        <w:tab/>
        <w:t>1.31 percent to SLED for the programs established pursuant to Section 56</w:t>
      </w:r>
      <w:r w:rsidRPr="00BD179A">
        <w:noBreakHyphen/>
        <w:t>5</w:t>
      </w:r>
      <w:r w:rsidRPr="00BD179A">
        <w:noBreakHyphen/>
        <w:t>2953(E);</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(10)</w:t>
      </w:r>
      <w:r w:rsidRPr="00BD179A">
        <w:tab/>
        <w:t>13.61 percent to the Governor’s Task Force on Litter and in the expenditure of these funds, the provisions of Chapter 35 of Title 11 do not apply;</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(11)</w:t>
      </w:r>
      <w:r w:rsidRPr="00BD179A">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BD179A">
        <w:noBreakHyphen/>
        <w:t xml:space="preserve">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w:t>
      </w:r>
      <w:r w:rsidRPr="00BD179A">
        <w:rPr>
          <w:strike/>
        </w:rPr>
        <w:t>and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D179A">
        <w:tab/>
      </w:r>
      <w:r w:rsidRPr="00BD179A">
        <w:tab/>
        <w:t>(12)</w:t>
      </w:r>
      <w:r w:rsidRPr="00BD179A">
        <w:tab/>
        <w:t>.12 percent to the Office of the State Treasurer to defray the administrative expenses associated with the collecting and distributing the revenue of these assessments</w:t>
      </w:r>
      <w:r w:rsidRPr="00BD179A">
        <w:rPr>
          <w:u w:val="single"/>
        </w:rPr>
        <w:t>; and</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tab/>
      </w:r>
      <w:r w:rsidRPr="00BD179A">
        <w:tab/>
      </w:r>
      <w:r w:rsidRPr="00BD179A">
        <w:rPr>
          <w:u w:val="single"/>
        </w:rPr>
        <w:t>(13)</w:t>
      </w:r>
      <w:r w:rsidRPr="00BD179A">
        <w:tab/>
      </w:r>
      <w:r w:rsidRPr="00BD179A">
        <w:rPr>
          <w:u w:val="single"/>
        </w:rPr>
        <w:t>10 percent to the Department of Public Safety to defray the cost of hiring additional officers for work zone enforcement and training for the Safety Improvement Team</w:t>
      </w:r>
      <w:r w:rsidRPr="00BD179A">
        <w:t>.”/</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79A">
        <w:rPr>
          <w:rFonts w:eastAsia="Times New Roman"/>
          <w:szCs w:val="20"/>
        </w:rPr>
        <w:t>Renumber sections to conform.</w:t>
      </w:r>
    </w:p>
    <w:p w:rsidR="00DB7831"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79A">
        <w:rPr>
          <w:rFonts w:eastAsia="Times New Roman"/>
          <w:szCs w:val="20"/>
        </w:rPr>
        <w:t>Amend title to conform.</w:t>
      </w:r>
    </w:p>
    <w:p w:rsidR="00DB7831" w:rsidRPr="00BD179A"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DB7831" w:rsidRPr="00DB7831" w:rsidRDefault="00DB7831" w:rsidP="00DB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7831" w:rsidRDefault="00DB7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831" w:rsidSect="00CD3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F4D42" w:rsidRPr="00522CE0" w:rsidRDefault="000F4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D45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F86" w:rsidRPr="000D6AED" w:rsidRDefault="002C17F3"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top"/>
      <w:bookmarkEnd w:id="4"/>
      <w:r>
        <w:t>TO AMEND SECTION 56</w:t>
      </w:r>
      <w:r>
        <w:noBreakHyphen/>
        <w:t>5</w:t>
      </w:r>
      <w:r>
        <w:noBreakHyphen/>
        <w:t>1535 OF THE 1976 CODE, RELATING TO SPEEDING IN WORK ZONES AND PENALTIES ASSOCIATED WITH SPEEDING IN WORK ZONES, TO DELETE THIS PROVISION</w:t>
      </w:r>
      <w:r w:rsidR="00992629">
        <w:t xml:space="preserve"> AND CREATE “PEANUT’S LAW”,</w:t>
      </w:r>
      <w:r w:rsidR="004F4A87">
        <w:t xml:space="preserve"> TO </w:t>
      </w:r>
      <w:r>
        <w:t xml:space="preserve">PROVIDE A DEFINITION FOR THE TERMS “HIGHWAY </w:t>
      </w:r>
      <w:r w:rsidR="004F4A87">
        <w:t>WORK ZONE” AND “HIGHWAY WORKER”</w:t>
      </w:r>
      <w:r w:rsidR="00992629">
        <w:t>,</w:t>
      </w:r>
      <w:r>
        <w:t xml:space="preserve"> </w:t>
      </w:r>
      <w:r w:rsidR="004F4A87">
        <w:t xml:space="preserve">TO CREATE THE </w:t>
      </w:r>
      <w:r w:rsidR="0089621F">
        <w:t>OFFENSES</w:t>
      </w:r>
      <w:r>
        <w:t xml:space="preserve"> OF “EN</w:t>
      </w:r>
      <w:r w:rsidR="004F4A87">
        <w:t>DANGERMENT OF A HIGHWAY WORKER”</w:t>
      </w:r>
      <w:r>
        <w:t xml:space="preserve">, AND TO PROVIDE PENALTIES FOR </w:t>
      </w:r>
      <w:r w:rsidR="004F4A87">
        <w:t>THESE</w:t>
      </w:r>
      <w:r w:rsidR="00992629">
        <w:t xml:space="preserve"> OFFENSES;</w:t>
      </w:r>
      <w:r>
        <w:t xml:space="preserve"> TO AMEND SECTION 56</w:t>
      </w:r>
      <w:r>
        <w:noBreakHyphen/>
        <w:t>1</w:t>
      </w:r>
      <w:r>
        <w:noBreakHyphen/>
        <w:t>720, RELATING TO THE POINT SYSTEM ESTABLISHED FOR THE EVALUATION OF THE DRIVING RECORD OF PERSONS OPERATING MOTOR VEHICLES, TO PROVIDE THAT “ENDANGERMENT OF A HIGHWAY WORKER”</w:t>
      </w:r>
      <w:r w:rsidR="004F4A87">
        <w:t xml:space="preserve"> VIOLATIONS RANGE BETWEEN</w:t>
      </w:r>
      <w:r>
        <w:t xml:space="preserve"> TWO </w:t>
      </w:r>
      <w:r w:rsidR="004F4A87">
        <w:t>AND SIX POINTS</w:t>
      </w:r>
      <w:r>
        <w:t>; AND TO REPEAL SECTION 56</w:t>
      </w:r>
      <w:r>
        <w:noBreakHyphen/>
        <w:t>5</w:t>
      </w:r>
      <w:r>
        <w:noBreakHyphen/>
        <w:t>1536 RELATING TO DRIVING IN TEMPORARY WORK ZONES AND PENALTIES FOR UNLAWFUL DRIVING IN TEMPORARY WORK ZONES</w:t>
      </w:r>
      <w:r w:rsidR="00A33F86">
        <w:rPr>
          <w:color w:val="000000" w:themeColor="text1"/>
          <w:u w:color="000000" w:themeColor="text1"/>
        </w:rPr>
        <w:t>.</w:t>
      </w:r>
      <w:bookmarkEnd w:id="2"/>
    </w:p>
    <w:p w:rsidR="005149D1" w:rsidRDefault="00514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r w:rsidR="009F7966">
        <w:rPr>
          <w:rFonts w:eastAsia="Times New Roman"/>
          <w:snapToGrid w:val="0"/>
          <w:sz w:val="22"/>
          <w:szCs w:val="22"/>
        </w:rPr>
        <w:t xml:space="preserve"> that</w:t>
      </w:r>
      <w:r w:rsidRPr="00B45223">
        <w:rPr>
          <w:rFonts w:eastAsia="Times New Roman"/>
          <w:snapToGrid w:val="0"/>
          <w:sz w:val="22"/>
          <w:szCs w:val="22"/>
        </w:rPr>
        <w:t>:</w:t>
      </w:r>
    </w:p>
    <w:p w:rsidR="002C17F3" w:rsidRPr="00AE3350"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C17F3" w:rsidRPr="00AE3350"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m</w:t>
      </w:r>
      <w:r w:rsidRPr="00AE3350">
        <w:t xml:space="preserve">ore than </w:t>
      </w:r>
      <w:r w:rsidR="004F4A87">
        <w:t>twenty</w:t>
      </w:r>
      <w:r>
        <w:t xml:space="preserve">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Kenneth “Peanut” Long, Jr. was only twenty</w:t>
      </w:r>
      <w:r>
        <w:noBreakHyphen/>
        <w:t>two years old when killed on August 12, 2013</w:t>
      </w:r>
      <w:r w:rsidR="00B60EFB">
        <w:t>,</w:t>
      </w:r>
      <w:r>
        <w:t xml:space="preserve"> by a driver that did not slow down in the road work zone where Peanut was performing his duties as a flag man for a road construction project in </w:t>
      </w:r>
      <w:r w:rsidR="004F4A87">
        <w:t>Williamsburg</w:t>
      </w:r>
      <w:r>
        <w:t xml:space="preserve"> County.</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5149D1" w:rsidRPr="0042606C" w:rsidRDefault="00DB783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snapToGrid w:val="0"/>
          <w:szCs w:val="20"/>
        </w:rPr>
        <w:tab/>
      </w:r>
      <w:r w:rsidR="005149D1" w:rsidRPr="0042606C">
        <w:rPr>
          <w:rFonts w:eastAsia="Times New Roman"/>
          <w:snapToGrid w:val="0"/>
          <w:szCs w:val="20"/>
        </w:rPr>
        <w:tab/>
      </w:r>
      <w:r w:rsidR="005149D1" w:rsidRPr="0042606C">
        <w:rPr>
          <w:color w:val="000000" w:themeColor="text1"/>
          <w:u w:val="single" w:color="000000" w:themeColor="text1"/>
        </w:rPr>
        <w:t>(1)</w:t>
      </w:r>
      <w:r w:rsidR="005149D1" w:rsidRPr="0042606C">
        <w:rPr>
          <w:color w:val="000000" w:themeColor="text1"/>
          <w:u w:color="000000" w:themeColor="text1"/>
        </w:rPr>
        <w:tab/>
      </w:r>
      <w:r w:rsidR="005149D1" w:rsidRPr="00B32F67">
        <w:rPr>
          <w:color w:val="000000" w:themeColor="text1"/>
          <w:u w:val="single" w:color="000000" w:themeColor="text1"/>
        </w:rPr>
        <w:t>‘</w:t>
      </w:r>
      <w:r w:rsidR="005149D1" w:rsidRPr="0042606C">
        <w:rPr>
          <w:color w:val="000000" w:themeColor="text1"/>
          <w:u w:val="single" w:color="000000" w:themeColor="text1"/>
        </w:rPr>
        <w:t>Highway work zone</w:t>
      </w:r>
      <w:r w:rsidR="005149D1" w:rsidRPr="00B32F67">
        <w:rPr>
          <w:color w:val="000000" w:themeColor="text1"/>
          <w:u w:val="single" w:color="000000" w:themeColor="text1"/>
        </w:rPr>
        <w:t>’</w:t>
      </w:r>
      <w:r w:rsidR="005149D1" w:rsidRPr="0042606C">
        <w:rPr>
          <w:color w:val="000000" w:themeColor="text1"/>
          <w:u w:val="single" w:color="000000" w:themeColor="text1"/>
        </w:rPr>
        <w:t xml:space="preserve"> means an area of a roadway, bridge, shoulder, median, or associated right</w:t>
      </w:r>
      <w:r w:rsidR="005149D1">
        <w:rPr>
          <w:color w:val="000000" w:themeColor="text1"/>
          <w:u w:val="single" w:color="000000" w:themeColor="text1"/>
        </w:rPr>
        <w:noBreakHyphen/>
      </w:r>
      <w:r w:rsidR="005149D1" w:rsidRPr="0042606C">
        <w:rPr>
          <w:color w:val="000000" w:themeColor="text1"/>
          <w:u w:val="single" w:color="000000" w:themeColor="text1"/>
        </w:rPr>
        <w:t>of</w:t>
      </w:r>
      <w:r w:rsidR="005149D1">
        <w:rPr>
          <w:color w:val="000000" w:themeColor="text1"/>
          <w:u w:val="single" w:color="000000" w:themeColor="text1"/>
        </w:rPr>
        <w:noBreakHyphen/>
      </w:r>
      <w:r w:rsidR="005149D1" w:rsidRPr="0042606C">
        <w:rPr>
          <w:color w:val="000000" w:themeColor="text1"/>
          <w:u w:val="single" w:color="000000" w:themeColor="text1"/>
        </w:rPr>
        <w:t xml:space="preserve">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005149D1" w:rsidRPr="00B32F67">
        <w:rPr>
          <w:color w:val="000000" w:themeColor="text1"/>
          <w:u w:val="single" w:color="000000" w:themeColor="text1"/>
        </w:rPr>
        <w:t>‘</w:t>
      </w:r>
      <w:r w:rsidR="005149D1" w:rsidRPr="0042606C">
        <w:rPr>
          <w:color w:val="000000" w:themeColor="text1"/>
          <w:u w:val="single" w:color="000000" w:themeColor="text1"/>
        </w:rPr>
        <w:t>END ROAD WORK</w:t>
      </w:r>
      <w:r w:rsidR="005149D1" w:rsidRPr="00B32F67">
        <w:rPr>
          <w:color w:val="000000" w:themeColor="text1"/>
          <w:u w:val="single" w:color="000000" w:themeColor="text1"/>
        </w:rPr>
        <w:t>’</w:t>
      </w:r>
      <w:r w:rsidR="005149D1" w:rsidRPr="0042606C">
        <w:rPr>
          <w:color w:val="000000" w:themeColor="text1"/>
          <w:u w:val="single" w:color="000000" w:themeColor="text1"/>
        </w:rPr>
        <w:t xml:space="preserve"> sign or the last temporary traffic control device. The signs, channeling devices, barriers, pavement markings, or work vehicles must meet state and federal Department of Transportation standards and must be properly installed.</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(2)</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worker</w:t>
      </w:r>
      <w:r w:rsidRPr="00B32F67">
        <w:rPr>
          <w:color w:val="000000" w:themeColor="text1"/>
          <w:u w:val="single" w:color="000000" w:themeColor="text1"/>
        </w:rPr>
        <w:t>’</w:t>
      </w:r>
      <w:r w:rsidRPr="0042606C">
        <w:rPr>
          <w:color w:val="000000" w:themeColor="text1"/>
          <w:u w:val="single" w:color="000000" w:themeColor="text1"/>
        </w:rPr>
        <w:t xml:space="preserve"> means a person who is required to perform work in highway work zones, including:</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(a)</w:t>
      </w:r>
      <w:r w:rsidRPr="0042606C">
        <w:rPr>
          <w:color w:val="000000" w:themeColor="text1"/>
          <w:u w:color="000000" w:themeColor="text1"/>
        </w:rPr>
        <w:tab/>
      </w:r>
      <w:r w:rsidRPr="0042606C">
        <w:rPr>
          <w:color w:val="000000" w:themeColor="text1"/>
          <w:u w:val="single" w:color="000000" w:themeColor="text1"/>
        </w:rPr>
        <w:t>a person who performs maintenance, repair, or construction;</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(b)</w:t>
      </w:r>
      <w:r w:rsidRPr="0042606C">
        <w:rPr>
          <w:color w:val="000000" w:themeColor="text1"/>
          <w:u w:color="000000" w:themeColor="text1"/>
        </w:rPr>
        <w:tab/>
      </w:r>
      <w:r w:rsidRPr="0042606C">
        <w:rPr>
          <w:color w:val="000000" w:themeColor="text1"/>
          <w:u w:val="single" w:color="000000" w:themeColor="text1"/>
        </w:rPr>
        <w:t>a person who operates a truck, loader, or other equipment;</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(c)</w:t>
      </w:r>
      <w:r w:rsidRPr="0042606C">
        <w:rPr>
          <w:color w:val="000000" w:themeColor="text1"/>
          <w:u w:color="000000" w:themeColor="text1"/>
        </w:rPr>
        <w:tab/>
      </w:r>
      <w:r w:rsidRPr="0042606C">
        <w:rPr>
          <w:color w:val="000000" w:themeColor="text1"/>
          <w:u w:val="single" w:color="000000" w:themeColor="text1"/>
        </w:rPr>
        <w:t>a person who performs any other related maintenance work, as required;</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(d)</w:t>
      </w:r>
      <w:r w:rsidRPr="0042606C">
        <w:rPr>
          <w:color w:val="000000" w:themeColor="text1"/>
          <w:u w:color="000000" w:themeColor="text1"/>
        </w:rPr>
        <w:tab/>
      </w:r>
      <w:r w:rsidRPr="0042606C">
        <w:rPr>
          <w:color w:val="000000" w:themeColor="text1"/>
          <w:u w:val="single" w:color="000000" w:themeColor="text1"/>
        </w:rPr>
        <w:t>a public safety officer who enforces work zone</w:t>
      </w:r>
      <w:r>
        <w:rPr>
          <w:color w:val="000000" w:themeColor="text1"/>
          <w:u w:val="single" w:color="000000" w:themeColor="text1"/>
        </w:rPr>
        <w:noBreakHyphen/>
      </w:r>
      <w:r w:rsidRPr="0042606C">
        <w:rPr>
          <w:color w:val="000000" w:themeColor="text1"/>
          <w:u w:val="single" w:color="000000" w:themeColor="text1"/>
        </w:rPr>
        <w:t>related transportation management or traffic control;</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(e)</w:t>
      </w:r>
      <w:r w:rsidRPr="0042606C">
        <w:rPr>
          <w:color w:val="000000" w:themeColor="text1"/>
          <w:u w:color="000000" w:themeColor="text1"/>
        </w:rPr>
        <w:tab/>
      </w:r>
      <w:r w:rsidRPr="0042606C">
        <w:rPr>
          <w:color w:val="000000" w:themeColor="text1"/>
          <w:u w:val="single" w:color="000000" w:themeColor="text1"/>
        </w:rPr>
        <w:t>a law enforcement officer who conducts traffic control or enforcement operations; and</w:t>
      </w:r>
    </w:p>
    <w:p w:rsidR="002C17F3" w:rsidRPr="00A62F56"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(f)</w:t>
      </w:r>
      <w:r w:rsidRPr="0042606C">
        <w:rPr>
          <w:color w:val="000000" w:themeColor="text1"/>
          <w:u w:color="000000" w:themeColor="text1"/>
        </w:rPr>
        <w:tab/>
      </w:r>
      <w:r w:rsidRPr="0042606C">
        <w:rPr>
          <w:color w:val="000000" w:themeColor="text1"/>
          <w:u w:val="single" w:color="000000" w:themeColor="text1"/>
        </w:rPr>
        <w:t>an officer or firefighter, an emergency medical services provider, or any other authorized person, who removes hazards or who responds to accidents and other incidents.</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t>(B)</w:t>
      </w:r>
      <w:r w:rsidRPr="00081D75">
        <w:rPr>
          <w:color w:val="000000" w:themeColor="text1"/>
          <w:u w:color="000000" w:themeColor="text1"/>
        </w:rPr>
        <w:tab/>
      </w:r>
      <w:r w:rsidRPr="00081D75">
        <w:rPr>
          <w:strike/>
          <w:color w:val="000000" w:themeColor="text1"/>
          <w:u w:color="000000" w:themeColor="text1"/>
        </w:rPr>
        <w:t>A ‘highway work zone’ is the area between the first sign that informs motorists of the existence of the work zone on the highway and the last sign that informs motorists of the end of the work zone.</w:t>
      </w:r>
      <w:r w:rsidRPr="00081D75">
        <w:rPr>
          <w:color w:val="000000" w:themeColor="text1"/>
          <w:u w:color="000000" w:themeColor="text1"/>
        </w:rPr>
        <w:t xml:space="preserve"> </w:t>
      </w:r>
      <w:r>
        <w:rPr>
          <w:color w:val="000000" w:themeColor="text1"/>
          <w:u w:color="000000" w:themeColor="text1"/>
        </w:rPr>
        <w:t xml:space="preserve"> </w:t>
      </w:r>
      <w:r w:rsidRPr="00081D75">
        <w:rPr>
          <w:color w:val="000000" w:themeColor="text1"/>
          <w:u w:val="single" w:color="000000" w:themeColor="text1"/>
        </w:rPr>
        <w:t>A person commits the offense of endangerment of a highway worker, if the person is operating a motor vehicle within a highway work zone at anytime, and:</w:t>
      </w:r>
    </w:p>
    <w:p w:rsidR="004C3D2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(1)</w:t>
      </w:r>
      <w:r w:rsidRPr="00081D75">
        <w:rPr>
          <w:color w:val="000000" w:themeColor="text1"/>
          <w:u w:color="000000" w:themeColor="text1"/>
        </w:rPr>
        <w:tab/>
      </w:r>
      <w:r w:rsidRPr="00081D75">
        <w:rPr>
          <w:color w:val="000000" w:themeColor="text1"/>
          <w:u w:val="single" w:color="000000" w:themeColor="text1"/>
        </w:rPr>
        <w:t>driving through or around a work zone in any lane not clearly designated for use by motor vehicles travelin</w:t>
      </w:r>
      <w:r>
        <w:rPr>
          <w:color w:val="000000" w:themeColor="text1"/>
          <w:u w:val="single" w:color="000000" w:themeColor="text1"/>
        </w:rPr>
        <w:t>g through or around a work zone; or</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12B31">
        <w:rPr>
          <w:color w:val="000000" w:themeColor="text1"/>
        </w:rPr>
        <w:tab/>
      </w:r>
      <w:r w:rsidRPr="00312B31">
        <w:rPr>
          <w:color w:val="000000" w:themeColor="text1"/>
        </w:rPr>
        <w:tab/>
      </w:r>
      <w:r>
        <w:rPr>
          <w:color w:val="000000" w:themeColor="text1"/>
          <w:u w:val="single" w:color="000000" w:themeColor="text1"/>
        </w:rPr>
        <w:t>(2)</w:t>
      </w:r>
      <w:r>
        <w:rPr>
          <w:color w:val="000000" w:themeColor="text1"/>
        </w:rPr>
        <w:tab/>
      </w:r>
      <w:r w:rsidRPr="00081D75">
        <w:rPr>
          <w:color w:val="000000" w:themeColor="text1"/>
          <w:u w:val="single" w:color="000000" w:themeColor="text1"/>
        </w:rPr>
        <w:t>fails to obey traffic control devices erected for purposes of controlling the flow of motor vehicles through the work zone for any reason other than:</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(a)</w:t>
      </w:r>
      <w:r w:rsidRPr="00081D75">
        <w:rPr>
          <w:color w:val="000000" w:themeColor="text1"/>
          <w:u w:color="000000" w:themeColor="text1"/>
        </w:rPr>
        <w:tab/>
      </w:r>
      <w:r w:rsidRPr="00081D75">
        <w:rPr>
          <w:color w:val="000000" w:themeColor="text1"/>
          <w:u w:val="single" w:color="000000" w:themeColor="text1"/>
        </w:rPr>
        <w:t>an emergency;</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(b)</w:t>
      </w:r>
      <w:r w:rsidRPr="00081D75">
        <w:rPr>
          <w:color w:val="000000" w:themeColor="text1"/>
          <w:u w:color="000000" w:themeColor="text1"/>
        </w:rPr>
        <w:tab/>
      </w:r>
      <w:r w:rsidRPr="00081D75">
        <w:rPr>
          <w:color w:val="000000" w:themeColor="text1"/>
          <w:u w:val="single" w:color="000000" w:themeColor="text1"/>
        </w:rPr>
        <w:t>the avoidance of an obstacle; or</w:t>
      </w:r>
    </w:p>
    <w:p w:rsidR="002C17F3" w:rsidRPr="00A62F56"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(c)</w:t>
      </w:r>
      <w:r w:rsidRPr="00081D75">
        <w:rPr>
          <w:color w:val="000000" w:themeColor="text1"/>
          <w:u w:color="000000" w:themeColor="text1"/>
        </w:rPr>
        <w:tab/>
      </w:r>
      <w:r w:rsidRPr="00081D75">
        <w:rPr>
          <w:color w:val="000000" w:themeColor="text1"/>
          <w:u w:val="single" w:color="000000" w:themeColor="text1"/>
        </w:rPr>
        <w:t xml:space="preserve">the protection of the health </w:t>
      </w:r>
      <w:r>
        <w:rPr>
          <w:color w:val="000000" w:themeColor="text1"/>
          <w:u w:val="single" w:color="000000" w:themeColor="text1"/>
        </w:rPr>
        <w:t>and safety of another person.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val="single" w:color="000000" w:themeColor="text1"/>
        </w:rPr>
        <w:t>(D</w:t>
      </w:r>
      <w:r w:rsidRPr="00081D75">
        <w:rPr>
          <w:color w:val="000000" w:themeColor="text1"/>
          <w:u w:val="single"/>
        </w:rPr>
        <w:t>)(1)</w:t>
      </w:r>
      <w:r w:rsidRPr="00081D75">
        <w:rPr>
          <w:color w:val="000000" w:themeColor="text1"/>
          <w:u w:color="000000" w:themeColor="text1"/>
        </w:rPr>
        <w:tab/>
      </w:r>
      <w:r w:rsidRPr="00081D75">
        <w:rPr>
          <w:color w:val="000000" w:themeColor="text1"/>
          <w:u w:val="single" w:color="000000" w:themeColor="text1"/>
        </w:rPr>
        <w:t>A person who commits the offense of endangerment of a highway worker where the highway worker suffers no physical injury is guilty of a misdemeanor, and, upon conviction, must be fined not more than one thousand dollars and not less than five hundred dollars, or imprisonment of not more than thirty days, or both.</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rPr>
        <w:tab/>
      </w:r>
      <w:r w:rsidRPr="00081D75">
        <w:rPr>
          <w:color w:val="000000" w:themeColor="text1"/>
        </w:rPr>
        <w:tab/>
      </w:r>
      <w:r w:rsidRPr="00081D75">
        <w:rPr>
          <w:color w:val="000000" w:themeColor="text1"/>
          <w:u w:val="single"/>
        </w:rPr>
        <w:t>(2)</w:t>
      </w:r>
      <w:r w:rsidRPr="00081D75">
        <w:rPr>
          <w:color w:val="000000" w:themeColor="text1"/>
        </w:rPr>
        <w:tab/>
      </w:r>
      <w:r w:rsidRPr="00081D75">
        <w:rPr>
          <w:color w:val="000000" w:themeColor="text1"/>
          <w:u w:val="single" w:color="000000" w:themeColor="text1"/>
        </w:rPr>
        <w:t xml:space="preserve">A person who commits the offense of endangerment of a highway worker </w:t>
      </w:r>
      <w:r>
        <w:rPr>
          <w:color w:val="000000" w:themeColor="text1"/>
          <w:u w:val="single" w:color="000000" w:themeColor="text1"/>
        </w:rPr>
        <w:t xml:space="preserve">where </w:t>
      </w:r>
      <w:r w:rsidRPr="00081D75">
        <w:rPr>
          <w:color w:val="000000" w:themeColor="text1"/>
          <w:u w:val="single" w:color="000000" w:themeColor="text1"/>
        </w:rPr>
        <w:t xml:space="preserve">the highway worker </w:t>
      </w:r>
      <w:r>
        <w:rPr>
          <w:color w:val="000000" w:themeColor="text1"/>
          <w:u w:val="single" w:color="000000" w:themeColor="text1"/>
        </w:rPr>
        <w:t>suffers p</w:t>
      </w:r>
      <w:r w:rsidRPr="00081D75">
        <w:rPr>
          <w:color w:val="000000" w:themeColor="text1"/>
          <w:u w:val="single" w:color="000000" w:themeColor="text1"/>
        </w:rPr>
        <w:t xml:space="preserve">hysical injury </w:t>
      </w:r>
      <w:r>
        <w:rPr>
          <w:color w:val="000000" w:themeColor="text1"/>
          <w:u w:val="single" w:color="000000" w:themeColor="text1"/>
        </w:rPr>
        <w:t xml:space="preserve">and the committing of the offense is the proximate cause of the physical injury </w:t>
      </w:r>
      <w:r w:rsidRPr="00081D75">
        <w:rPr>
          <w:color w:val="000000" w:themeColor="text1"/>
          <w:u w:val="single" w:color="000000" w:themeColor="text1"/>
        </w:rPr>
        <w:t>is guilty of a misdemeanor, and, upon conviction, must be fined not more than two thousand dollars and not less than one thousand dollars, or imprisoned for not more than sixty days, or both.</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rPr>
        <w:tab/>
      </w:r>
      <w:r w:rsidRPr="00081D75">
        <w:rPr>
          <w:color w:val="000000" w:themeColor="text1"/>
        </w:rPr>
        <w:tab/>
      </w:r>
      <w:r w:rsidRPr="00081D75">
        <w:rPr>
          <w:color w:val="000000" w:themeColor="text1"/>
          <w:u w:val="single" w:color="000000" w:themeColor="text1"/>
        </w:rPr>
        <w:t>(3)</w:t>
      </w:r>
      <w:r w:rsidRPr="00081D75">
        <w:rPr>
          <w:color w:val="000000" w:themeColor="text1"/>
        </w:rPr>
        <w:tab/>
      </w:r>
      <w:r w:rsidRPr="00081D75">
        <w:rPr>
          <w:color w:val="000000" w:themeColor="text1"/>
          <w:u w:val="single" w:color="000000" w:themeColor="text1"/>
        </w:rPr>
        <w:t>A person who commits the offense of endangerment of a highway worker where the highway worker suffers great bodily injury, as defined in Section 56</w:t>
      </w:r>
      <w:r w:rsidRPr="00081D75">
        <w:rPr>
          <w:color w:val="000000" w:themeColor="text1"/>
          <w:u w:val="single" w:color="000000" w:themeColor="text1"/>
        </w:rPr>
        <w:noBreakHyphen/>
        <w:t>5</w:t>
      </w:r>
      <w:r w:rsidRPr="00081D75">
        <w:rPr>
          <w:color w:val="000000" w:themeColor="text1"/>
          <w:u w:val="single" w:color="000000" w:themeColor="text1"/>
        </w:rPr>
        <w:noBreakHyphen/>
        <w:t xml:space="preserve">2945(B), </w:t>
      </w:r>
      <w:r>
        <w:rPr>
          <w:color w:val="000000" w:themeColor="text1"/>
          <w:u w:val="single" w:color="000000" w:themeColor="text1"/>
        </w:rPr>
        <w:t xml:space="preserve">and the committing of the offense is the proximate cause of the great bodily injury </w:t>
      </w:r>
      <w:r w:rsidRPr="00081D75">
        <w:rPr>
          <w:color w:val="000000" w:themeColor="text1"/>
          <w:u w:val="single" w:color="000000" w:themeColor="text1"/>
        </w:rPr>
        <w:t>is guilty of a misdemeanor, and, upon conviction, must be fined not more than five thousand dollars and not less than two thousand dollars, or imprisoned for not more than three years, or both.</w:t>
      </w:r>
    </w:p>
    <w:p w:rsidR="002C17F3"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1D75">
        <w:rPr>
          <w:color w:val="000000" w:themeColor="text1"/>
        </w:rPr>
        <w:tab/>
      </w:r>
      <w:r w:rsidRPr="00081D75">
        <w:rPr>
          <w:color w:val="000000" w:themeColor="text1"/>
        </w:rPr>
        <w:tab/>
      </w:r>
      <w:r w:rsidRPr="00081D75">
        <w:rPr>
          <w:color w:val="000000" w:themeColor="text1"/>
          <w:u w:val="single" w:color="000000" w:themeColor="text1"/>
        </w:rPr>
        <w:t>(4)</w:t>
      </w:r>
      <w:r w:rsidRPr="00081D75">
        <w:rPr>
          <w:color w:val="000000" w:themeColor="text1"/>
        </w:rPr>
        <w:tab/>
      </w:r>
      <w:r w:rsidRPr="00081D75">
        <w:rPr>
          <w:color w:val="000000" w:themeColor="text1"/>
          <w:u w:val="single"/>
        </w:rPr>
        <w:t xml:space="preserve">A person who commits the offense of endangerment of a highway worker </w:t>
      </w:r>
      <w:r w:rsidRPr="00081D75">
        <w:rPr>
          <w:u w:val="single"/>
        </w:rPr>
        <w:t>where the death of the highway worker ensues within three years as a proximate result of injury received by the highway worker related to the endangerment of the highway worker is guilty of reckless vehicular homicide pursuant to Section 56</w:t>
      </w:r>
      <w:r w:rsidRPr="00081D75">
        <w:rPr>
          <w:u w:val="single"/>
        </w:rPr>
        <w:noBreakHyphen/>
        <w:t>5</w:t>
      </w:r>
      <w:r w:rsidRPr="00081D75">
        <w:rPr>
          <w:u w:val="single"/>
        </w:rPr>
        <w:noBreakHyphen/>
        <w:t>2910, and, upon conviction, is subject to the penalties contained in that section, including license reinstatement and related conditions.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sidR="00992629">
        <w:rPr>
          <w:color w:val="000000" w:themeColor="text1"/>
          <w:u w:val="single" w:color="000000" w:themeColor="text1"/>
        </w:rPr>
        <w:t xml:space="preserve">the </w:t>
      </w:r>
      <w:r w:rsidR="009F7966">
        <w:rPr>
          <w:color w:val="000000" w:themeColor="text1"/>
          <w:u w:val="single" w:color="000000" w:themeColor="text1"/>
        </w:rPr>
        <w:t>t</w:t>
      </w:r>
      <w:r>
        <w:rPr>
          <w:color w:val="000000" w:themeColor="text1"/>
          <w:u w:val="single" w:color="000000" w:themeColor="text1"/>
        </w:rPr>
        <w:t xml:space="preserve">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C17F3" w:rsidRPr="00D87179"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CA4A24"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3099" w:rsidRDefault="00763099" w:rsidP="00763099">
      <w:pPr>
        <w:suppressAutoHyphens/>
        <w:jc w:val="both"/>
        <w:rPr>
          <w:rFonts w:eastAsia="Times New Roman"/>
        </w:rPr>
      </w:pPr>
    </w:p>
    <w:sectPr w:rsidR="00763099" w:rsidSect="00CD3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DE41ED-360E-4162-B084-A25B30C849AD}"/>
    <w:embedBold r:id="rId2" w:fontKey="{BAEDB733-6CA7-42CE-9CF9-88F19E4504AE}"/>
  </w:font>
  <w:font w:name="Calibri">
    <w:panose1 w:val="020F0502020204030204"/>
    <w:charset w:val="00"/>
    <w:family w:val="swiss"/>
    <w:pitch w:val="variable"/>
    <w:sig w:usb0="E10002FF" w:usb1="4000ACFF" w:usb2="00000009" w:usb3="00000000" w:csb0="0000019F" w:csb1="00000000"/>
    <w:embedRegular r:id="rId3" w:fontKey="{7837F911-FCA2-40EA-BDF6-88118F896DE2}"/>
  </w:font>
  <w:font w:name="Segoe UI">
    <w:panose1 w:val="020B0502040204020203"/>
    <w:charset w:val="00"/>
    <w:family w:val="swiss"/>
    <w:pitch w:val="variable"/>
    <w:sig w:usb0="E10022FF" w:usb1="C000E47F" w:usb2="00000029" w:usb3="00000000" w:csb0="000001DF" w:csb1="00000000"/>
    <w:embedRegular r:id="rId4" w:fontKey="{65FD35DB-50E5-42FD-86C8-E7D2F55B2C5C}"/>
  </w:font>
  <w:font w:name="Cambria">
    <w:panose1 w:val="02040503050406030204"/>
    <w:charset w:val="00"/>
    <w:family w:val="roman"/>
    <w:pitch w:val="variable"/>
    <w:sig w:usb0="E00002FF" w:usb1="400004FF" w:usb2="00000000" w:usb3="00000000" w:csb0="0000019F" w:csb1="00000000"/>
    <w:embedRegular r:id="rId5" w:fontKey="{5B1054A5-96B3-4140-BEE8-12B4CBEAA2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24" w:rsidRPr="000F4D42" w:rsidRDefault="000F4D42" w:rsidP="000F4D42">
    <w:pPr>
      <w:pStyle w:val="Footer"/>
      <w:tabs>
        <w:tab w:val="clear" w:pos="4680"/>
        <w:tab w:val="clear" w:pos="9360"/>
        <w:tab w:val="center" w:pos="2995"/>
      </w:tabs>
      <w:spacing w:before="120"/>
    </w:pPr>
    <w:r>
      <w:t>[199</w:t>
    </w:r>
    <w:r w:rsidR="00CD3F77">
      <w:t>-</w:t>
    </w:r>
    <w:r w:rsidR="00CD3F77">
      <w:fldChar w:fldCharType="begin"/>
    </w:r>
    <w:r w:rsidR="00CD3F77">
      <w:instrText xml:space="preserve"> PAGE  \* MERGEFORMAT </w:instrText>
    </w:r>
    <w:r w:rsidR="00CD3F77">
      <w:fldChar w:fldCharType="separate"/>
    </w:r>
    <w:r w:rsidR="00763099">
      <w:rPr>
        <w:noProof/>
      </w:rPr>
      <w:t>7</w:t>
    </w:r>
    <w:r w:rsidR="00CD3F77">
      <w:fldChar w:fldCharType="end"/>
    </w:r>
    <w:r w:rsidR="00CD3F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77" w:rsidRPr="000F4D42" w:rsidRDefault="00CD3F77"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7630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42AC1"/>
    <w:rsid w:val="00046516"/>
    <w:rsid w:val="0007601D"/>
    <w:rsid w:val="000B0720"/>
    <w:rsid w:val="000B1118"/>
    <w:rsid w:val="000B5EAF"/>
    <w:rsid w:val="000F4D42"/>
    <w:rsid w:val="001315B2"/>
    <w:rsid w:val="00170561"/>
    <w:rsid w:val="00186AC9"/>
    <w:rsid w:val="00197DF1"/>
    <w:rsid w:val="001A42B1"/>
    <w:rsid w:val="001B3DD9"/>
    <w:rsid w:val="001B7E5D"/>
    <w:rsid w:val="001D3BAC"/>
    <w:rsid w:val="00216025"/>
    <w:rsid w:val="00245C4E"/>
    <w:rsid w:val="002C1321"/>
    <w:rsid w:val="002C17F3"/>
    <w:rsid w:val="002C1BE0"/>
    <w:rsid w:val="002C2031"/>
    <w:rsid w:val="002C5896"/>
    <w:rsid w:val="002D3BED"/>
    <w:rsid w:val="00307C2B"/>
    <w:rsid w:val="00383247"/>
    <w:rsid w:val="003D6E2B"/>
    <w:rsid w:val="003E7597"/>
    <w:rsid w:val="0044020F"/>
    <w:rsid w:val="00450668"/>
    <w:rsid w:val="004813A2"/>
    <w:rsid w:val="004952FA"/>
    <w:rsid w:val="004B6A22"/>
    <w:rsid w:val="004C3D25"/>
    <w:rsid w:val="004D7F37"/>
    <w:rsid w:val="004F4A87"/>
    <w:rsid w:val="005149D1"/>
    <w:rsid w:val="00522CE0"/>
    <w:rsid w:val="00565148"/>
    <w:rsid w:val="00570403"/>
    <w:rsid w:val="00593361"/>
    <w:rsid w:val="005A216D"/>
    <w:rsid w:val="005A413B"/>
    <w:rsid w:val="005A5017"/>
    <w:rsid w:val="005A648C"/>
    <w:rsid w:val="005F1745"/>
    <w:rsid w:val="006A1802"/>
    <w:rsid w:val="006C74EA"/>
    <w:rsid w:val="00720D40"/>
    <w:rsid w:val="007318D4"/>
    <w:rsid w:val="00763099"/>
    <w:rsid w:val="00765784"/>
    <w:rsid w:val="007A4390"/>
    <w:rsid w:val="007E5CB7"/>
    <w:rsid w:val="00823B4E"/>
    <w:rsid w:val="008314D2"/>
    <w:rsid w:val="0089621F"/>
    <w:rsid w:val="008B2F42"/>
    <w:rsid w:val="008C3697"/>
    <w:rsid w:val="008D451E"/>
    <w:rsid w:val="008E185F"/>
    <w:rsid w:val="008F023B"/>
    <w:rsid w:val="00904E16"/>
    <w:rsid w:val="009162B3"/>
    <w:rsid w:val="00927C62"/>
    <w:rsid w:val="00983951"/>
    <w:rsid w:val="00984124"/>
    <w:rsid w:val="00984640"/>
    <w:rsid w:val="00992629"/>
    <w:rsid w:val="00995C37"/>
    <w:rsid w:val="009C118A"/>
    <w:rsid w:val="009F7966"/>
    <w:rsid w:val="00A02011"/>
    <w:rsid w:val="00A33F86"/>
    <w:rsid w:val="00A4011E"/>
    <w:rsid w:val="00A84AEA"/>
    <w:rsid w:val="00A86015"/>
    <w:rsid w:val="00A9594E"/>
    <w:rsid w:val="00AE59C8"/>
    <w:rsid w:val="00B10098"/>
    <w:rsid w:val="00B5790D"/>
    <w:rsid w:val="00B60EFB"/>
    <w:rsid w:val="00B945C5"/>
    <w:rsid w:val="00BA20EA"/>
    <w:rsid w:val="00BB5AFC"/>
    <w:rsid w:val="00BC0A56"/>
    <w:rsid w:val="00C45366"/>
    <w:rsid w:val="00C57023"/>
    <w:rsid w:val="00C74052"/>
    <w:rsid w:val="00CA4A24"/>
    <w:rsid w:val="00CB187A"/>
    <w:rsid w:val="00CC0EC7"/>
    <w:rsid w:val="00CD3F77"/>
    <w:rsid w:val="00D103E6"/>
    <w:rsid w:val="00D1088B"/>
    <w:rsid w:val="00D14DE6"/>
    <w:rsid w:val="00D156D2"/>
    <w:rsid w:val="00D35486"/>
    <w:rsid w:val="00D53E29"/>
    <w:rsid w:val="00D86943"/>
    <w:rsid w:val="00DA47B9"/>
    <w:rsid w:val="00DB7831"/>
    <w:rsid w:val="00DE5635"/>
    <w:rsid w:val="00E058D3"/>
    <w:rsid w:val="00E76AD9"/>
    <w:rsid w:val="00E91E2F"/>
    <w:rsid w:val="00EA3546"/>
    <w:rsid w:val="00EA71CD"/>
    <w:rsid w:val="00EB47AE"/>
    <w:rsid w:val="00EC34E1"/>
    <w:rsid w:val="00F0234A"/>
    <w:rsid w:val="00F05CF2"/>
    <w:rsid w:val="00F33F14"/>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14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9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796A7734.dotm</Template>
  <TotalTime>0</TotalTime>
  <Pages>13</Pages>
  <Words>4419</Words>
  <Characters>22592</Characters>
  <Application>Microsoft Office Word</Application>
  <DocSecurity>0</DocSecurity>
  <Lines>534</Lines>
  <Paragraphs>146</Paragraphs>
  <ScaleCrop>false</ScaleCrop>
  <HeadingPairs>
    <vt:vector size="2" baseType="variant">
      <vt:variant>
        <vt:lpstr>Title</vt:lpstr>
      </vt:variant>
      <vt:variant>
        <vt:i4>1</vt:i4>
      </vt:variant>
    </vt:vector>
  </HeadingPairs>
  <TitlesOfParts>
    <vt:vector size="1" baseType="lpstr">
      <vt:lpstr>2015-2016 Bill 199 Text of Previous Version (Dec. 10, 2014) - South Carolina Legislature Online</vt:lpstr>
    </vt:vector>
  </TitlesOfParts>
  <Company> </Company>
  <LinksUpToDate>false</LinksUpToDate>
  <CharactersWithSpaces>27405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Text of Previous Version (May 20, 2015) - South Carolina Legislature Online</dc:title>
  <dc:subject/>
  <dc:creator>LeslieSimpson</dc:creator>
  <cp:keywords/>
  <dc:description/>
  <cp:lastModifiedBy>Artie Braswell</cp:lastModifiedBy>
  <cp:revision>2</cp:revision>
  <cp:lastPrinted>2015-03-17T18:44:00Z</cp:lastPrinted>
  <dcterms:created xsi:type="dcterms:W3CDTF">2015-05-20T20:36:00Z</dcterms:created>
  <dcterms:modified xsi:type="dcterms:W3CDTF">2015-05-20T20:36:00Z</dcterms:modified>
</cp:coreProperties>
</file>