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01D48" w14:textId="77777777" w:rsidR="00FB1B54" w:rsidRDefault="00FB1B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7E9D944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40CD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0988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D8EE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522A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46038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01BF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2F0901" w14:textId="77777777" w:rsidR="00522CE0" w:rsidRPr="008F023B" w:rsidRDefault="00522CE0" w:rsidP="00FB1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7B7F">
        <w:rPr>
          <w:rFonts w:eastAsia="Times New Roman"/>
          <w:b/>
          <w:sz w:val="30"/>
          <w:szCs w:val="30"/>
        </w:rPr>
        <w:t>BILL</w:t>
      </w:r>
    </w:p>
    <w:p w14:paraId="187938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8942C5" w14:textId="33453030" w:rsidR="00522CE0" w:rsidRPr="00522CE0" w:rsidRDefault="00FB51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E6D5E">
        <w:rPr>
          <w:rFonts w:eastAsia="Times New Roman"/>
          <w:color w:val="000000" w:themeColor="text1"/>
          <w:u w:color="000000" w:themeColor="text1"/>
        </w:rPr>
        <w:t xml:space="preserve">TO AMEND </w:t>
      </w:r>
      <w:r w:rsidR="002E3B48">
        <w:rPr>
          <w:rFonts w:eastAsia="Times New Roman"/>
          <w:color w:val="000000" w:themeColor="text1"/>
          <w:u w:color="000000" w:themeColor="text1"/>
        </w:rPr>
        <w:t>SECTION 2-19-30, CODE OF LAWS OF SOUTH CAROLINA</w:t>
      </w:r>
      <w:r w:rsidRPr="001E6D5E">
        <w:rPr>
          <w:rFonts w:eastAsia="Times New Roman"/>
          <w:color w:val="000000" w:themeColor="text1"/>
          <w:u w:color="000000" w:themeColor="text1"/>
        </w:rPr>
        <w:t>, 1976, RELATING TO JUDICIAL MERIT SELECTION COMMISSION’S PUBLIC HEARINGS, SO AS TO INCLUDE THE PUBIC HEARING TESTIMONY OF A JUDICIAL CANDIDATE WHO WITHDRAWS AT THE PUBLIC HEARING AFTER OFFERING HIS TESTIMONY.</w:t>
      </w:r>
    </w:p>
    <w:p w14:paraId="15D370A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B94D46F" w14:textId="77777777" w:rsidR="00A97B7F" w:rsidRDefault="00A97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7A6A182" w14:textId="77777777" w:rsidR="00A97B7F" w:rsidRDefault="00A97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8EC361" w14:textId="4B132E81" w:rsidR="00FB5127" w:rsidRDefault="00FB5127" w:rsidP="00FB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 w:rsidRPr="00457913">
        <w:rPr>
          <w:rFonts w:eastAsia="Times New Roman"/>
          <w:color w:val="000000" w:themeColor="text1"/>
          <w:u w:color="000000" w:themeColor="text1"/>
        </w:rPr>
        <w:t>SECTION</w:t>
      </w:r>
      <w:r w:rsidRPr="00457913">
        <w:rPr>
          <w:rFonts w:eastAsia="Times New Roman"/>
          <w:color w:val="000000" w:themeColor="text1"/>
          <w:u w:color="000000" w:themeColor="text1"/>
        </w:rPr>
        <w:tab/>
        <w:t>1.</w:t>
      </w:r>
      <w:r w:rsidRPr="00457913">
        <w:rPr>
          <w:rFonts w:eastAsia="Times New Roman"/>
          <w:color w:val="000000" w:themeColor="text1"/>
          <w:u w:color="000000" w:themeColor="text1"/>
        </w:rPr>
        <w:tab/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2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19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30 (E) is amended</w:t>
      </w:r>
      <w:r w:rsidR="002E3B48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>to read:</w:t>
      </w:r>
    </w:p>
    <w:p w14:paraId="39EBEA3F" w14:textId="77777777" w:rsidR="002E3B48" w:rsidRPr="00457913" w:rsidRDefault="002E3B48" w:rsidP="00FB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</w:p>
    <w:p w14:paraId="25EA4133" w14:textId="77777777" w:rsidR="00A97B7F" w:rsidRDefault="00FB5127" w:rsidP="00FB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“(E)</w:t>
      </w:r>
      <w:r w:rsidR="00526725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A candidate may withdraw at any stage of the proceedings and in this event no further inquiry or consideration of his candidacy shall be made. </w:t>
      </w:r>
      <w:r w:rsidR="00526725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All materials concerning that candidate including his report, </w:t>
      </w:r>
      <w:r w:rsidRPr="00457913">
        <w:rPr>
          <w:rFonts w:eastAsia="Times New Roman"/>
          <w:strike/>
          <w:snapToGrid w:val="0"/>
          <w:color w:val="000000" w:themeColor="text1"/>
          <w:szCs w:val="20"/>
          <w:u w:color="000000" w:themeColor="text1"/>
        </w:rPr>
        <w:t>transcript,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application, materials, and other information gathered during the commission’s investigation must be kept confidential and destroyed as soon as possible after the candidate’s written notification to the commission of his withdrawal. </w:t>
      </w:r>
      <w:r w:rsidR="00526725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The information concerning a withdrawn candidate also shall be exempt from disclosure pursuant to Chapter 4 of Title 30.  </w:t>
      </w:r>
      <w:r w:rsidRPr="00457913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However, if the judicial candidate testified at the public hearing and subsequently withdraws as a judicial candidate, the testimony of the judicial candidate will be included in the public hearing transcript and it will not be destroyed by the commission.</w:t>
      </w:r>
    </w:p>
    <w:p w14:paraId="26D3F6A7" w14:textId="77777777" w:rsidR="00A97B7F" w:rsidRDefault="00A97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AA3631" w14:textId="77777777" w:rsidR="00A97B7F" w:rsidRPr="00522CE0" w:rsidRDefault="00A97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FB512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2D60FB7B" w14:textId="16BA4415" w:rsidR="00D11B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3B0597A1" w14:textId="77777777" w:rsidR="00FB1B54" w:rsidRDefault="00FB1B54" w:rsidP="00FB1B54">
      <w:pPr>
        <w:suppressAutoHyphens/>
        <w:jc w:val="both"/>
        <w:rPr>
          <w:rFonts w:eastAsia="Times New Roman"/>
        </w:rPr>
      </w:pPr>
    </w:p>
    <w:sectPr w:rsidR="00FB1B54" w:rsidSect="00FB1B5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32410" w14:textId="77777777" w:rsidR="00A97B7F" w:rsidRDefault="00A97B7F" w:rsidP="00522CE0">
      <w:r>
        <w:separator/>
      </w:r>
    </w:p>
  </w:endnote>
  <w:endnote w:type="continuationSeparator" w:id="0">
    <w:p w14:paraId="26C0341B" w14:textId="77777777" w:rsidR="00A97B7F" w:rsidRDefault="00A97B7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345BC7-2D45-438A-A14D-E7DEF9D6EC6F}"/>
    <w:embedBold r:id="rId2" w:fontKey="{40462EA8-D5AF-48DE-82AB-FB3993B1DB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304C2D-973F-4750-9E75-52A20DD6B021}"/>
    <w:embedBold r:id="rId4" w:fontKey="{25237928-2A61-474A-B28D-41DCBB23DA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4C2AE65-385E-419F-824C-4DED9F78CB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4E9A2FA-CCC6-42E9-9125-DA010EA7BF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8B72D" w14:textId="286C4270" w:rsidR="00D11B11" w:rsidRPr="00FB1B54" w:rsidRDefault="00FB1B54" w:rsidP="00FB1B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0D039" w14:textId="77777777" w:rsidR="00A97B7F" w:rsidRDefault="00A97B7F" w:rsidP="00522CE0">
      <w:r>
        <w:separator/>
      </w:r>
    </w:p>
  </w:footnote>
  <w:footnote w:type="continuationSeparator" w:id="0">
    <w:p w14:paraId="575BCCE9" w14:textId="77777777" w:rsidR="00A97B7F" w:rsidRDefault="00A97B7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4.JS"/>
    <w:docVar w:name="CoverAttorneyInitials" w:val="JS"/>
    <w:docVar w:name="CoverAttorneyLastName" w:val="Shuler"/>
    <w:docVar w:name="CoverBillType" w:val="b"/>
    <w:docVar w:name="DraftFileName" w:val="JUD0034.JS.DOCX"/>
    <w:docVar w:name="DraftStenoName" w:val="Knipp"/>
    <w:docVar w:name="dvBillNumber" w:val="214"/>
    <w:docVar w:name="dvBillNumberPrefix" w:val="S. "/>
    <w:docVar w:name="dvOriginalBody" w:val="Senate"/>
    <w:docVar w:name="fulldraftpath" w:val="L:\S-JUD\BILLS\Campsen\JUD0034.JS.DOCX"/>
    <w:docVar w:name="NameofBody" w:val="S"/>
    <w:docVar w:name="SenatorFolderName" w:val="Campsen"/>
    <w:docVar w:name="VGROUP2" w:val="S-JUD"/>
  </w:docVars>
  <w:rsids>
    <w:rsidRoot w:val="00A97B7F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E3B48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1112"/>
    <w:rsid w:val="004B6A22"/>
    <w:rsid w:val="004C2918"/>
    <w:rsid w:val="004D168C"/>
    <w:rsid w:val="004D6923"/>
    <w:rsid w:val="004D7F37"/>
    <w:rsid w:val="0051584C"/>
    <w:rsid w:val="00520D79"/>
    <w:rsid w:val="00522CE0"/>
    <w:rsid w:val="00525994"/>
    <w:rsid w:val="00525DCD"/>
    <w:rsid w:val="00526725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97B7F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CE6955"/>
    <w:rsid w:val="00D1088B"/>
    <w:rsid w:val="00D11B11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1704"/>
    <w:rsid w:val="00FB1B54"/>
    <w:rsid w:val="00FB5127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3BF804C"/>
  <w15:docId w15:val="{3E48544E-EC18-4777-A0B2-D0D48C60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267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7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7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7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7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7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7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91F5A4E3.dotm</Template>
  <TotalTime>0</TotalTime>
  <Pages>1</Pages>
  <Words>203</Words>
  <Characters>1100</Characters>
  <Application>Microsoft Office Word</Application>
  <DocSecurity>0</DocSecurity>
  <Lines>38</Lines>
  <Paragraphs>7</Paragraphs>
  <ScaleCrop>false</ScaleCrop>
  <Company> 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214 Text of Previous Version (Dec. 10, 2014) - South Carolina Legislature Online</dc:title>
  <dc:subject/>
  <dc:creator>LindseyKnipp</dc:creator>
  <cp:keywords/>
  <dc:description/>
  <cp:lastModifiedBy>N Cumfer</cp:lastModifiedBy>
  <cp:revision>2</cp:revision>
  <dcterms:created xsi:type="dcterms:W3CDTF">2014-12-10T19:12:00Z</dcterms:created>
  <dcterms:modified xsi:type="dcterms:W3CDTF">2014-12-10T19:12:00Z</dcterms:modified>
</cp:coreProperties>
</file>