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“Section 17</w:t>
      </w:r>
      <w:r w:rsidRPr="00F54984">
        <w:rPr>
          <w:color w:val="000000" w:themeColor="text1"/>
          <w:u w:color="000000" w:themeColor="text1"/>
        </w:rPr>
        <w:noBreakHyphen/>
        <w:t>1</w:t>
      </w:r>
      <w:r w:rsidRPr="00F54984">
        <w:rPr>
          <w:color w:val="000000" w:themeColor="text1"/>
          <w:u w:color="000000" w:themeColor="text1"/>
        </w:rPr>
        <w:noBreakHyphen/>
        <w:t>40.</w:t>
      </w:r>
      <w:r w:rsidRPr="00F54984">
        <w:rPr>
          <w:color w:val="000000" w:themeColor="text1"/>
          <w:u w:color="000000" w:themeColor="text1"/>
        </w:rPr>
        <w:tab/>
        <w:t>(A)</w:t>
      </w:r>
      <w:r w:rsidRPr="00F54984">
        <w:rPr>
          <w:color w:val="000000" w:themeColor="text1"/>
          <w:u w:color="000000" w:themeColor="text1"/>
        </w:rPr>
        <w:tab/>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w:t>
      </w:r>
      <w:r w:rsidRPr="00F54984">
        <w:rPr>
          <w:color w:val="000000" w:themeColor="text1"/>
          <w:u w:color="000000" w:themeColor="text1"/>
        </w:rPr>
        <w:lastRenderedPageBreak/>
        <w:t xml:space="preserve">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(B)</w:t>
      </w:r>
      <w:r w:rsidRPr="00F54984">
        <w:rPr>
          <w:color w:val="000000" w:themeColor="text1"/>
          <w:u w:color="000000" w:themeColor="text1"/>
        </w:rPr>
        <w:tab/>
        <w:t xml:space="preserve">A municipal, county, or state agency may not collect a fee for the destruction of records pursuant to the provisions of this section.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(C)</w:t>
      </w:r>
      <w:r w:rsidRPr="00F54984">
        <w:rPr>
          <w:color w:val="000000" w:themeColor="text1"/>
          <w:u w:color="000000" w:themeColor="text1"/>
        </w:rPr>
        <w:tab/>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(D)</w:t>
      </w:r>
      <w:r w:rsidRPr="00F54984">
        <w:rPr>
          <w:color w:val="000000" w:themeColor="text1"/>
          <w:u w:color="000000" w:themeColor="text1"/>
        </w:rPr>
        <w:tab/>
        <w:t>The State Law Enforcement Division is authorized to promulgate regulations that allow for the electronic transmission of information pursuant to this section.</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val="single" w:color="000000" w:themeColor="text1"/>
        </w:rPr>
        <w:t>(E)(1)</w:t>
      </w:r>
      <w:r w:rsidRPr="00F54984">
        <w:rPr>
          <w:color w:val="000000" w:themeColor="text1"/>
          <w:u w:color="000000" w:themeColor="text1"/>
        </w:rPr>
        <w:tab/>
      </w:r>
      <w:r w:rsidRPr="00F54984">
        <w:rPr>
          <w:color w:val="000000" w:themeColor="text1"/>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(2)</w:t>
      </w:r>
      <w:r w:rsidRPr="00F54984">
        <w:rPr>
          <w:color w:val="000000" w:themeColor="text1"/>
          <w:u w:color="000000" w:themeColor="text1"/>
        </w:rPr>
        <w:tab/>
      </w:r>
      <w:r w:rsidRPr="00F54984">
        <w:rPr>
          <w:color w:val="000000" w:themeColor="text1"/>
          <w:u w:val="single" w:color="000000" w:themeColor="text1"/>
        </w:rPr>
        <w:t>Except as provided in item (3), within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(3)</w:t>
      </w:r>
      <w:r w:rsidRPr="00F54984">
        <w:rPr>
          <w:color w:val="000000" w:themeColor="text1"/>
          <w:u w:color="000000" w:themeColor="text1"/>
        </w:rPr>
        <w:tab/>
      </w:r>
      <w:r w:rsidRPr="00F54984">
        <w:rPr>
          <w:color w:val="000000" w:themeColor="text1"/>
          <w:u w:val="single" w:color="000000" w:themeColor="text1"/>
        </w:rPr>
        <w:t>If the original charge against the person described in subsection (A) is discharged or dismissed as a result of the person pleading to a lesser offense, the person or entity who publishes the website is not required to remove the records;</w:t>
      </w:r>
      <w:r>
        <w:rPr>
          <w:color w:val="000000" w:themeColor="text1"/>
          <w:u w:val="single" w:color="000000" w:themeColor="text1"/>
        </w:rPr>
        <w:t xml:space="preserve"> </w:t>
      </w:r>
      <w:r w:rsidRPr="00F54984">
        <w:rPr>
          <w:color w:val="000000" w:themeColor="text1"/>
          <w:u w:val="single" w:color="000000" w:themeColor="text1"/>
        </w:rPr>
        <w:t xml:space="preserve"> however, the person </w:t>
      </w:r>
      <w:r w:rsidRPr="00F54984">
        <w:rPr>
          <w:color w:val="000000" w:themeColor="text1"/>
          <w:u w:val="single" w:color="000000" w:themeColor="text1"/>
        </w:rPr>
        <w:lastRenderedPageBreak/>
        <w:t>or entity shall change any published information to reflect the lesser offense instead of the original charge.</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(4)</w:t>
      </w:r>
      <w:r w:rsidRPr="00F54984">
        <w:rPr>
          <w:color w:val="000000" w:themeColor="text1"/>
          <w:u w:color="000000" w:themeColor="text1"/>
        </w:rPr>
        <w:tab/>
      </w:r>
      <w:r w:rsidRPr="00F54984">
        <w:rPr>
          <w:color w:val="000000" w:themeColor="text1"/>
          <w:u w:val="single" w:color="000000" w:themeColor="text1"/>
        </w:rPr>
        <w:t>The written request must be sent via certified mail, return receipt requested, to the registered agent, principal place of business, or primary residence of the person or entity who publishes the website.</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(5)</w:t>
      </w:r>
      <w:r w:rsidRPr="00F54984">
        <w:rPr>
          <w:color w:val="000000" w:themeColor="text1"/>
          <w:u w:color="000000" w:themeColor="text1"/>
        </w:rPr>
        <w:tab/>
      </w:r>
      <w:r w:rsidRPr="00F54984">
        <w:rPr>
          <w:color w:val="000000" w:themeColor="text1"/>
          <w:u w:val="single" w:color="000000" w:themeColor="text1"/>
        </w:rPr>
        <w:t>A person or entity who publishes a website and violates this subsection is guilty of a misdemeanor, and, upon conviction, must be fined not more than five hundred dollars or be imprisoned not more than thirty days, or both.</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(6)</w:t>
      </w:r>
      <w:r w:rsidRPr="00F54984">
        <w:rPr>
          <w:color w:val="000000" w:themeColor="text1"/>
          <w:u w:color="000000" w:themeColor="text1"/>
        </w:rPr>
        <w:tab/>
      </w:r>
      <w:r w:rsidRPr="00F54984">
        <w:rPr>
          <w:color w:val="000000" w:themeColor="text1"/>
          <w:u w:val="single" w:color="000000" w:themeColor="text1"/>
        </w:rPr>
        <w:t>A person described in subsection (A) may file a civil cause of action against a person or entity who publishes a website and violates this subsection.</w:t>
      </w:r>
      <w:r w:rsidRPr="00F54984">
        <w:rPr>
          <w:color w:val="000000" w:themeColor="text1"/>
          <w:u w:color="000000" w:themeColor="text1"/>
        </w:rPr>
        <w:t>”</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25E73" w:rsidRPr="00522CE0"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4984">
        <w:rPr>
          <w:rFonts w:eastAsia="Times New Roman"/>
          <w:color w:val="000000" w:themeColor="text1"/>
          <w:u w:color="000000" w:themeColor="text1"/>
        </w:rPr>
        <w:t>SECTION</w:t>
      </w:r>
      <w:r w:rsidRPr="00F54984">
        <w:rPr>
          <w:rFonts w:eastAsia="Times New Roman"/>
          <w:color w:val="000000" w:themeColor="text1"/>
          <w:u w:color="000000" w:themeColor="text1"/>
        </w:rPr>
        <w:tab/>
        <w:t>2.</w:t>
      </w:r>
      <w:r w:rsidRPr="00F54984">
        <w:rPr>
          <w:rFonts w:eastAsia="Times New Roman"/>
          <w:color w:val="000000" w:themeColor="text1"/>
          <w:u w:color="000000" w:themeColor="text1"/>
        </w:rPr>
        <w:tab/>
        <w:t>This act takes effect upon approval by the Governor.</w:t>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719DE" w:rsidRDefault="002719DE" w:rsidP="002719DE">
      <w:pPr>
        <w:suppressAutoHyphens/>
        <w:jc w:val="both"/>
        <w:rPr>
          <w:rFonts w:eastAsia="Times New Roman"/>
        </w:rPr>
      </w:pPr>
    </w:p>
    <w:sectPr w:rsidR="002719DE" w:rsidSect="002719D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73" w:rsidRDefault="00925E73" w:rsidP="00522CE0">
      <w:r>
        <w:separator/>
      </w:r>
    </w:p>
  </w:endnote>
  <w:endnote w:type="continuationSeparator" w:id="0">
    <w:p w:rsidR="00925E73" w:rsidRDefault="00925E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B9E487-C4A6-4074-B2D1-9256D2A5B21A}"/>
    <w:embedBold r:id="rId2" w:fontKey="{5E51EDF3-7DDE-4D06-A590-D3927D316C87}"/>
  </w:font>
  <w:font w:name="Calibri">
    <w:panose1 w:val="020F0502020204030204"/>
    <w:charset w:val="00"/>
    <w:family w:val="swiss"/>
    <w:pitch w:val="variable"/>
    <w:sig w:usb0="E10002FF" w:usb1="4000ACFF" w:usb2="00000009" w:usb3="00000000" w:csb0="0000019F" w:csb1="00000000"/>
    <w:embedRegular r:id="rId3" w:fontKey="{B3572D8E-EDCB-48E6-B504-FEEEB08779D9}"/>
  </w:font>
  <w:font w:name="Segoe UI">
    <w:panose1 w:val="020B0502040204020203"/>
    <w:charset w:val="00"/>
    <w:family w:val="swiss"/>
    <w:pitch w:val="variable"/>
    <w:sig w:usb0="E10022FF" w:usb1="C000E47F" w:usb2="00000029" w:usb3="00000000" w:csb0="000001DF" w:csb1="00000000"/>
    <w:embedRegular r:id="rId4" w:fontKey="{051439EF-E949-4727-B116-2D4285A60F66}"/>
  </w:font>
  <w:font w:name="Cambria">
    <w:panose1 w:val="02040503050406030204"/>
    <w:charset w:val="00"/>
    <w:family w:val="roman"/>
    <w:pitch w:val="variable"/>
    <w:sig w:usb0="E00002FF" w:usb1="400004FF" w:usb2="00000000" w:usb3="00000000" w:csb0="0000019F" w:csb1="00000000"/>
    <w:embedRegular r:id="rId5" w:fontKey="{7D7533F3-4EA9-4972-87DE-70E81F6B2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63" w:rsidRPr="002719DE" w:rsidRDefault="002719DE"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73" w:rsidRDefault="00925E73" w:rsidP="00522CE0">
      <w:r>
        <w:separator/>
      </w:r>
    </w:p>
  </w:footnote>
  <w:footnote w:type="continuationSeparator" w:id="0">
    <w:p w:rsidR="00925E73" w:rsidRDefault="00925E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050F"/>
    <w:rsid w:val="005F15E4"/>
    <w:rsid w:val="00600221"/>
    <w:rsid w:val="00606D23"/>
    <w:rsid w:val="006259D3"/>
    <w:rsid w:val="00641A16"/>
    <w:rsid w:val="006431BA"/>
    <w:rsid w:val="006B4B3C"/>
    <w:rsid w:val="006C74EA"/>
    <w:rsid w:val="00720D40"/>
    <w:rsid w:val="0073026D"/>
    <w:rsid w:val="007311B4"/>
    <w:rsid w:val="007318D4"/>
    <w:rsid w:val="00746551"/>
    <w:rsid w:val="00765784"/>
    <w:rsid w:val="00773AC2"/>
    <w:rsid w:val="007A4390"/>
    <w:rsid w:val="007C65B0"/>
    <w:rsid w:val="007E3B8F"/>
    <w:rsid w:val="007E5CB7"/>
    <w:rsid w:val="00814EED"/>
    <w:rsid w:val="00815175"/>
    <w:rsid w:val="008314D2"/>
    <w:rsid w:val="008804AE"/>
    <w:rsid w:val="00892763"/>
    <w:rsid w:val="00894939"/>
    <w:rsid w:val="008B2F42"/>
    <w:rsid w:val="008E185F"/>
    <w:rsid w:val="008E5870"/>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06EE7"/>
    <w:rsid w:val="00D1088B"/>
    <w:rsid w:val="00D156D2"/>
    <w:rsid w:val="00D455A9"/>
    <w:rsid w:val="00D77EC0"/>
    <w:rsid w:val="00D86943"/>
    <w:rsid w:val="00DA47B9"/>
    <w:rsid w:val="00E677A1"/>
    <w:rsid w:val="00E91E2F"/>
    <w:rsid w:val="00EA3546"/>
    <w:rsid w:val="00EB1AAC"/>
    <w:rsid w:val="00EB47AE"/>
    <w:rsid w:val="00EC34E1"/>
    <w:rsid w:val="00ED0AE1"/>
    <w:rsid w:val="00F0234A"/>
    <w:rsid w:val="00F23E83"/>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750</Words>
  <Characters>3796</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(Dec. 10, 2014) - South Carolina Legislature Online</dc:title>
  <dc:subject/>
  <dc:creator>LindseyKnipp</dc:creator>
  <cp:keywords/>
  <dc:description/>
  <cp:lastModifiedBy>N Cumfer</cp:lastModifiedBy>
  <cp:revision>2</cp:revision>
  <cp:lastPrinted>2014-12-05T17:13:00Z</cp:lastPrinted>
  <dcterms:created xsi:type="dcterms:W3CDTF">2014-12-10T21:30:00Z</dcterms:created>
  <dcterms:modified xsi:type="dcterms:W3CDTF">2014-12-10T21:30:00Z</dcterms:modified>
</cp:coreProperties>
</file>