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3795" w:rsidRP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EE" w:rsidRDefault="003855EE" w:rsidP="00EE3795">
      <w:pPr>
        <w:tabs>
          <w:tab w:val="right" w:pos="5933"/>
        </w:tabs>
        <w:suppressAutoHyphens/>
        <w:jc w:val="both"/>
        <w:rPr>
          <w:rFonts w:eastAsia="Times New Roman"/>
        </w:rPr>
      </w:pPr>
      <w:r>
        <w:rPr>
          <w:rFonts w:eastAsia="Times New Roman"/>
        </w:rPr>
        <w:t>COMMITTEE AMENDMENT ADOPTED</w:t>
      </w:r>
    </w:p>
    <w:p w:rsidR="003855EE" w:rsidRDefault="003855EE" w:rsidP="00EE3795">
      <w:pPr>
        <w:tabs>
          <w:tab w:val="right" w:pos="5933"/>
        </w:tabs>
        <w:suppressAutoHyphens/>
        <w:jc w:val="both"/>
        <w:rPr>
          <w:rFonts w:eastAsia="Times New Roman"/>
        </w:rPr>
      </w:pPr>
      <w:r>
        <w:rPr>
          <w:rFonts w:eastAsia="Times New Roman"/>
        </w:rPr>
        <w:t>April 1, 2015</w:t>
      </w:r>
    </w:p>
    <w:p w:rsidR="003855EE" w:rsidRDefault="003855EE" w:rsidP="00EE3795">
      <w:pPr>
        <w:tabs>
          <w:tab w:val="right" w:pos="5933"/>
        </w:tabs>
        <w:suppressAutoHyphens/>
        <w:jc w:val="both"/>
        <w:rPr>
          <w:rFonts w:eastAsia="Times New Roman"/>
        </w:rPr>
      </w:pPr>
    </w:p>
    <w:p w:rsidR="00EE3795" w:rsidRPr="00EE3795" w:rsidRDefault="00EE3795" w:rsidP="00EE3795">
      <w:pPr>
        <w:tabs>
          <w:tab w:val="right" w:pos="5933"/>
        </w:tabs>
        <w:suppressAutoHyphens/>
        <w:jc w:val="both"/>
        <w:rPr>
          <w:rFonts w:eastAsia="Times New Roman"/>
        </w:rPr>
      </w:pPr>
      <w:r>
        <w:rPr>
          <w:rFonts w:eastAsia="Times New Roman"/>
        </w:rPr>
        <w:tab/>
      </w:r>
      <w:r>
        <w:rPr>
          <w:rFonts w:eastAsia="Times New Roman"/>
          <w:b/>
          <w:sz w:val="36"/>
        </w:rPr>
        <w:t>S. 255</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784E07">
      <w:pPr>
        <w:tabs>
          <w:tab w:val="right" w:pos="5933"/>
        </w:tabs>
        <w:suppressAutoHyphens/>
        <w:jc w:val="both"/>
        <w:rPr>
          <w:rFonts w:eastAsia="Times New Roman"/>
        </w:rPr>
      </w:pPr>
      <w:r>
        <w:rPr>
          <w:rFonts w:eastAsia="Times New Roman"/>
        </w:rPr>
        <w:t xml:space="preserve">S. Printed </w:t>
      </w:r>
      <w:r w:rsidR="003855EE">
        <w:rPr>
          <w:rFonts w:eastAsia="Times New Roman"/>
        </w:rPr>
        <w:t>4/1/15</w:t>
      </w:r>
      <w:r>
        <w:rPr>
          <w:rFonts w:eastAsia="Times New Roman"/>
        </w:rPr>
        <w:t>--S.</w:t>
      </w:r>
      <w:r w:rsidR="00784E07">
        <w:rPr>
          <w:rFonts w:eastAsia="Times New Roman"/>
        </w:rPr>
        <w:tab/>
        <w:t>[SEC 4/7/15 2:41 PM]</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E3795" w:rsidRDefault="00EE3795"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3795" w:rsidSect="00EE37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1"/>
    </w:p>
    <w:p w:rsidR="00522CE0" w:rsidRDefault="0038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855EE" w:rsidRDefault="0038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762">
        <w:rPr>
          <w:rFonts w:eastAsia="Times New Roman"/>
          <w:snapToGrid w:val="0"/>
          <w:szCs w:val="20"/>
        </w:rPr>
        <w:t>SECTION</w:t>
      </w:r>
      <w:r w:rsidRPr="007F1762">
        <w:rPr>
          <w:rFonts w:eastAsia="Times New Roman"/>
          <w:snapToGrid w:val="0"/>
          <w:szCs w:val="20"/>
        </w:rPr>
        <w:tab/>
        <w:t>1.</w:t>
      </w:r>
      <w:r w:rsidRPr="007F1762">
        <w:rPr>
          <w:rFonts w:eastAsia="Times New Roman"/>
          <w:snapToGrid w:val="0"/>
          <w:szCs w:val="20"/>
        </w:rPr>
        <w:tab/>
        <w:t>Section 17-1-40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szCs w:val="20"/>
        </w:rPr>
        <w:tab/>
        <w:t>“Section 17-1-40.</w:t>
      </w:r>
      <w:r w:rsidRPr="007F1762">
        <w:rPr>
          <w:rFonts w:eastAsia="Times New Roman"/>
          <w:snapToGrid w:val="0"/>
          <w:szCs w:val="20"/>
        </w:rPr>
        <w:tab/>
      </w:r>
      <w:r w:rsidRPr="007F1762">
        <w:t>(A)</w:t>
      </w:r>
      <w:r w:rsidRPr="007F1762">
        <w:tab/>
        <w:t>For purposes of this section, ‘under seal’ means not subject to disclosure other than to a law enforcement or prosecution agency, and attorneys representing a law enforcement or prosecution agency, unless disclosure is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(B)(1)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 xml:space="preserve">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w:t>
      </w:r>
      <w:r w:rsidRPr="007F1762">
        <w:lastRenderedPageBreak/>
        <w:t>record pertaining to the charge or associated bench warrants may be retained by any municipal, county, or state agency.  Provided, however, that: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(a)</w:t>
      </w:r>
      <w:r w:rsidRPr="007F1762">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and is exempt from disclosure, except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(b)</w:t>
      </w:r>
      <w:r w:rsidRPr="007F1762">
        <w:tab/>
        <w:t>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when an action, complaint, or inquiry has been initiated.  The information is not a public document and is exempt from disclosure, except by court order.</w:t>
      </w:r>
      <w:r>
        <w:t xml:space="preserve">  </w:t>
      </w:r>
      <w:r w:rsidRPr="00D052C9">
        <w:rPr>
          <w:u w:val="single"/>
        </w:rPr>
        <w:t>At the end of the three years and one hundred twenty days from the date of the expungemen</w:t>
      </w:r>
      <w:r>
        <w:rPr>
          <w:u w:val="single"/>
        </w:rPr>
        <w:t>t order the records must be destroyed.</w:t>
      </w:r>
      <w:r w:rsidRPr="007F1762">
        <w:t xml:space="preserve">  </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A municipal, county, or state agency, or an employee of a municipal, county, or state agency that intentionally violates this subsection is guilty of contempt of court.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Nothing in this subsection requires the South Carolina Department of Probation, Parole and Pardon Services to expunge the probation records of persons whose charges were dismissed by conditional discharge pursuant to Section 44</w:t>
      </w:r>
      <w:r w:rsidRPr="007F1762">
        <w:noBreakHyphen/>
        <w:t>53</w:t>
      </w:r>
      <w:r w:rsidRPr="007F1762">
        <w:noBreakHyphen/>
        <w:t>450.</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(C)(1)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 xml:space="preserve">330 or another provision of law, and the charge was discharged, proceedings against the person were dismissed, or the person was found not guilty of the charge, then law enforcement and prosecution agencies shall retain the </w:t>
      </w:r>
      <w:r w:rsidRPr="007F1762">
        <w:rPr>
          <w:strike/>
        </w:rPr>
        <w:t>evidence gathered,</w:t>
      </w:r>
      <w:r w:rsidRPr="007F1762">
        <w:t xml:space="preserve"> unredacted incident and supplemental reports, and investigative files under seal for three years and one hundred twenty days.  A law enforcement or prosecution agency may retain the information indefinitely for </w:t>
      </w:r>
      <w:r w:rsidRPr="007F1762">
        <w:lastRenderedPageBreak/>
        <w:t xml:space="preserve">purposes of ongoing or future investigations, other law enforcement or prosecution purposes,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(4)</w:t>
      </w:r>
      <w:r w:rsidRPr="007F1762">
        <w:tab/>
        <w:t>A person who intentionally violates this subsection is guilty of a misdemeanor, and, upon conviction, must be fined not more than one hundred dollars or imprisoned not more than thirty days, or both.</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7F1762">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(D)</w:t>
      </w:r>
      <w:r w:rsidRPr="007F1762">
        <w:tab/>
        <w:t>A municipal, county, or state agency may not collect a fee for the destruction of records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(E)(1)</w:t>
      </w:r>
      <w:r w:rsidRPr="007F1762">
        <w:tab/>
      </w:r>
      <w:r w:rsidRPr="007F1762">
        <w:rPr>
          <w:strike/>
        </w:rPr>
        <w:t>This section does not apply to a person who is charged with a violation of Title 50, Title 56, or an enactment pursuant to the authority of counties and municipalities provided in Titles 4 and 5.</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rPr>
          <w:strike/>
        </w:rPr>
        <w:t>(2)</w:t>
      </w:r>
      <w:r w:rsidRPr="007F1762">
        <w:tab/>
      </w:r>
      <w:r w:rsidRPr="007F1762">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7F1762">
        <w:rPr>
          <w:strike/>
        </w:rPr>
        <w:noBreakHyphen/>
        <w:t>based public record no later than thirty days from the disposition date.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(F)</w:t>
      </w:r>
      <w:r w:rsidRPr="007F1762">
        <w:rPr>
          <w:u w:val="single"/>
        </w:rPr>
        <w:t>(E)</w:t>
      </w:r>
      <w:r w:rsidRPr="007F1762">
        <w:tab/>
        <w:t>The State Law Enforcement Division is authorized to promulgate regulations that allow for the electronic transmission of information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lastRenderedPageBreak/>
        <w:tab/>
      </w:r>
      <w:r w:rsidRPr="007F1762">
        <w:rPr>
          <w:strike/>
        </w:rPr>
        <w:t>(G)</w:t>
      </w:r>
      <w:r w:rsidRPr="007F1762">
        <w:rPr>
          <w:u w:val="single"/>
        </w:rPr>
        <w:t>(F)</w:t>
      </w:r>
      <w:r w:rsidRPr="007F1762">
        <w:tab/>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F1762">
        <w:rPr>
          <w:rFonts w:eastAsia="Times New Roman"/>
          <w:snapToGrid w:val="0"/>
        </w:rPr>
        <w:t>SECTION</w:t>
      </w:r>
      <w:r w:rsidRPr="007F1762">
        <w:rPr>
          <w:rFonts w:eastAsia="Times New Roman"/>
          <w:snapToGrid w:val="0"/>
        </w:rPr>
        <w:tab/>
        <w:t>2.</w:t>
      </w:r>
      <w:r w:rsidRPr="007F1762">
        <w:rPr>
          <w:rFonts w:eastAsia="Times New Roman"/>
          <w:snapToGrid w:val="0"/>
        </w:rPr>
        <w:tab/>
        <w:t>Chapter 1, Title 17 of the 1976 Code is amended by adding:</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rPr>
        <w:tab/>
        <w:t>“Section 17-1-60</w:t>
      </w:r>
      <w:r>
        <w:rPr>
          <w:rFonts w:eastAsia="Times New Roman"/>
          <w:snapToGrid w:val="0"/>
        </w:rPr>
        <w:t>.</w:t>
      </w:r>
      <w:r>
        <w:rPr>
          <w:rFonts w:eastAsia="Times New Roman"/>
          <w:snapToGrid w:val="0"/>
        </w:rPr>
        <w:tab/>
      </w:r>
      <w:r w:rsidRPr="007F1762">
        <w:rPr>
          <w:color w:val="000000" w:themeColor="text1"/>
        </w:rPr>
        <w:t>(A)</w:t>
      </w:r>
      <w:r>
        <w:rPr>
          <w:color w:val="000000" w:themeColor="text1"/>
        </w:rPr>
        <w:tab/>
      </w:r>
      <w:r w:rsidRPr="007F1762">
        <w:t>For purposes of this section, a person or entity who publishes on the person or entity’s website the arrest and booking records, including booking photographs, of a person who is arrested and booked in South Carolina is deemed to be transacting business in South Carolina.</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t>(B)</w:t>
      </w:r>
      <w:r w:rsidRPr="00667554">
        <w:rPr>
          <w:color w:val="000000" w:themeColor="text1"/>
          <w:u w:color="000000" w:themeColor="text1"/>
        </w:rPr>
        <w:tab/>
        <w:t>It is unlawful for a person or entity to obtain, or attempt to obtain, the arrest and booking records, including booking photographs, of a person who is arrested and booked in South Carolina knowing:</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554">
        <w:rPr>
          <w:color w:val="000000" w:themeColor="text1"/>
          <w:u w:color="000000" w:themeColor="text1"/>
        </w:rPr>
        <w:tab/>
      </w:r>
      <w:r w:rsidRPr="0066755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67554">
        <w:rPr>
          <w:color w:val="000000" w:themeColor="text1"/>
          <w:u w:color="000000" w:themeColor="text1"/>
        </w:rPr>
        <w:t>the arrest and booking records will be published on a website; and</w:t>
      </w:r>
    </w:p>
    <w:p w:rsidR="003855EE" w:rsidRPr="00667554"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67554">
        <w:rPr>
          <w:rFonts w:eastAsia="Times New Roman"/>
          <w:color w:val="000000" w:themeColor="text1"/>
          <w:szCs w:val="24"/>
          <w:u w:color="000000" w:themeColor="text1"/>
        </w:rPr>
        <w:tab/>
      </w:r>
      <w:r w:rsidRPr="00667554">
        <w:rPr>
          <w:rFonts w:eastAsia="Times New Roman"/>
          <w:color w:val="000000" w:themeColor="text1"/>
          <w:szCs w:val="24"/>
          <w:u w:color="000000" w:themeColor="text1"/>
        </w:rPr>
        <w:tab/>
      </w:r>
      <w:r>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67554">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6545BE">
        <w:rPr>
          <w:color w:val="000000" w:themeColor="text1"/>
          <w:u w:color="000000" w:themeColor="text1"/>
        </w:rPr>
        <w:t>It is unlawful for a person or entity to require the payment of a fee or other consideration to remove, revise, or refrain from posting to a website the arrest and booking records, including booking photographs, of a person who is arrested and booked in South Carolina.</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sidRPr="006545BE">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6545BE">
        <w:rPr>
          <w:rFonts w:eastAsia="Times New Roman"/>
          <w:color w:val="000000" w:themeColor="text1"/>
          <w:szCs w:val="24"/>
          <w:u w:color="000000" w:themeColor="text1"/>
        </w:rPr>
        <w:t xml:space="preserve">A person or entity </w:t>
      </w:r>
      <w:r w:rsidRPr="006545BE">
        <w:rPr>
          <w:color w:val="000000" w:themeColor="text1"/>
          <w:u w:color="000000" w:themeColor="text1"/>
        </w:rPr>
        <w:t xml:space="preserve">who publishes on the person or entity’s website the arrest and booking records, including booking photographs, of a person who is arrested and booked in South Carolina </w:t>
      </w:r>
      <w:r w:rsidRPr="006545BE">
        <w:rPr>
          <w:rFonts w:eastAsia="Times New Roman"/>
          <w:color w:val="000000" w:themeColor="text1"/>
          <w:szCs w:val="24"/>
          <w:u w:color="000000" w:themeColor="text1"/>
        </w:rPr>
        <w:t>shall remove the arrest and booking records from the person or entity’s website without requiring the payment of a fee or other consideration within thirty days of the sending of a request to remove the arrest and booking records, if the request:</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is made in writing </w:t>
      </w:r>
      <w:r w:rsidRPr="006545BE">
        <w:rPr>
          <w:color w:val="000000" w:themeColor="text1"/>
          <w:u w:color="000000" w:themeColor="text1"/>
        </w:rPr>
        <w:t>via certified mail, return receipt requested, to the registered agent, principal place of business, or primary residence of the person or entity who publishes the website</w:t>
      </w:r>
      <w:r w:rsidRPr="006545BE">
        <w:rPr>
          <w:rFonts w:eastAsia="Times New Roman"/>
          <w:color w:val="000000" w:themeColor="text1"/>
          <w:szCs w:val="24"/>
          <w:u w:color="000000" w:themeColor="text1"/>
        </w:rPr>
        <w:t xml:space="preserve">; </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includes the person’s name, date of arrest, and the name of the arres</w:t>
      </w:r>
      <w:r>
        <w:rPr>
          <w:rFonts w:eastAsia="Times New Roman"/>
          <w:color w:val="000000" w:themeColor="text1"/>
          <w:szCs w:val="24"/>
          <w:u w:color="000000" w:themeColor="text1"/>
        </w:rPr>
        <w:t>ting law enforcement agency;</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contains certified documentation that the original charges stemming from the arrest were discharged, dismissed, expunged, or the person was found not guilty; and</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includes a complete and accurate description of where the arrest and booking records are located, including, but not limited to, the uniform resource locator (URL) and e</w:t>
      </w:r>
      <w:r w:rsidRPr="006545BE">
        <w:rPr>
          <w:rFonts w:eastAsia="Times New Roman"/>
          <w:color w:val="000000" w:themeColor="text1"/>
          <w:szCs w:val="24"/>
          <w:u w:color="000000" w:themeColor="text1"/>
        </w:rPr>
        <w:noBreakHyphen/>
        <w:t>edition, if applicable.</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545BE">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If the original charges stemming from the arrest were discharged or dismissed as a result of the person pleading to a lesser included offense, or a different offense, the person or entity who publishes the website is not required to remove the arrest and booking records from the person or entity’s website; however, the person or entity shall revise the arrest and booking records published on the person or entity’s website to reflect the lesser included offense, or different offense, instead of the original charges, without requiring the payment of a fee or other consideration within thirty days of the sending of a request to remove the arrest and booking rec</w:t>
      </w:r>
      <w:r>
        <w:rPr>
          <w:rFonts w:eastAsia="Times New Roman"/>
          <w:color w:val="000000" w:themeColor="text1"/>
          <w:szCs w:val="24"/>
          <w:u w:color="000000" w:themeColor="text1"/>
        </w:rPr>
        <w:t>ords pursuant to item (D)(1).</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This subsection does not apply to the following: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motion picture producers and distributors, and their products as released in theaters, to DVD, pay</w:t>
      </w:r>
      <w:r w:rsidRPr="006545BE">
        <w:rPr>
          <w:rFonts w:eastAsia="Times New Roman"/>
          <w:color w:val="000000" w:themeColor="text1"/>
          <w:szCs w:val="24"/>
          <w:u w:color="000000" w:themeColor="text1"/>
        </w:rPr>
        <w:noBreakHyphen/>
        <w:t>per</w:t>
      </w:r>
      <w:r w:rsidRPr="006545BE">
        <w:rPr>
          <w:rFonts w:eastAsia="Times New Roman"/>
          <w:color w:val="000000" w:themeColor="text1"/>
          <w:szCs w:val="24"/>
          <w:u w:color="000000" w:themeColor="text1"/>
        </w:rPr>
        <w:noBreakHyphen/>
        <w:t>view, broadcast, cable and satellite television, as well as Internet services;</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w:t>
      </w:r>
      <w:r w:rsidR="00784E0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news, history, entertainment, or commentary; or</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(ii)</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(4)</w:t>
      </w:r>
      <w:r>
        <w:rPr>
          <w:rFonts w:eastAsia="Times New Roman"/>
          <w:color w:val="000000" w:themeColor="text1"/>
          <w:szCs w:val="24"/>
          <w:u w:color="000000" w:themeColor="text1"/>
        </w:rPr>
        <w:tab/>
      </w:r>
      <w:r w:rsidRPr="006545BE">
        <w:rPr>
          <w:color w:val="000000" w:themeColor="text1"/>
          <w:u w:color="000000" w:themeColor="text1"/>
        </w:rPr>
        <w:t>A person or entity who violates this subsection is not subject to the criminal penalty provided in subsection (F); however, the person or entity is subject to a civil cause of actio</w:t>
      </w:r>
      <w:r>
        <w:rPr>
          <w:color w:val="000000" w:themeColor="text1"/>
          <w:u w:color="000000" w:themeColor="text1"/>
        </w:rPr>
        <w:t>n as provided in subsection (G).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(E)(1)</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This section does not apply to a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w:t>
      </w:r>
      <w:r>
        <w:rPr>
          <w:rFonts w:eastAsia="Times New Roman"/>
          <w:color w:val="000000" w:themeColor="text1"/>
          <w:szCs w:val="24"/>
          <w:u w:color="000000" w:themeColor="text1"/>
        </w:rPr>
        <w:t>ate or local government agency.</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 xml:space="preserve">Except as otherwise provided by </w:t>
      </w:r>
      <w:r w:rsidR="00561F68">
        <w:rPr>
          <w:rFonts w:eastAsia="Times New Roman"/>
          <w:color w:val="000000" w:themeColor="text1"/>
          <w:szCs w:val="24"/>
          <w:u w:color="000000" w:themeColor="text1"/>
        </w:rPr>
        <w:t>s</w:t>
      </w:r>
      <w:r w:rsidRPr="006545BE">
        <w:rPr>
          <w:rFonts w:eastAsia="Times New Roman"/>
          <w:color w:val="000000" w:themeColor="text1"/>
          <w:szCs w:val="24"/>
          <w:u w:color="000000" w:themeColor="text1"/>
        </w:rPr>
        <w:t>tate law, it is</w:t>
      </w:r>
      <w:r w:rsidR="00561F68">
        <w:rPr>
          <w:rFonts w:eastAsia="Times New Roman"/>
          <w:color w:val="000000" w:themeColor="text1"/>
          <w:szCs w:val="24"/>
          <w:u w:color="000000" w:themeColor="text1"/>
        </w:rPr>
        <w:t xml:space="preserve"> unlawful for an employee of a s</w:t>
      </w:r>
      <w:r w:rsidRPr="006545BE">
        <w:rPr>
          <w:rFonts w:eastAsia="Times New Roman"/>
          <w:color w:val="000000" w:themeColor="text1"/>
          <w:szCs w:val="24"/>
          <w:u w:color="000000" w:themeColor="text1"/>
        </w:rPr>
        <w:t xml:space="preserve">tate or local government agency to provide the arrest or booking records, including booking photographs, </w:t>
      </w:r>
      <w:r w:rsidRPr="006545BE">
        <w:rPr>
          <w:color w:val="000000" w:themeColor="text1"/>
          <w:u w:color="000000" w:themeColor="text1"/>
        </w:rPr>
        <w:t>of a person who is arrested and booked in South Carolina knowing:</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(a)</w:t>
      </w:r>
      <w:r>
        <w:rPr>
          <w:color w:val="000000" w:themeColor="text1"/>
          <w:u w:color="000000" w:themeColor="text1"/>
        </w:rPr>
        <w:tab/>
      </w:r>
      <w:r w:rsidRPr="006545BE">
        <w:rPr>
          <w:color w:val="000000" w:themeColor="text1"/>
          <w:u w:color="000000" w:themeColor="text1"/>
        </w:rPr>
        <w:t>the arrest and booking records will be published on a non</w:t>
      </w:r>
      <w:r w:rsidRPr="006545BE">
        <w:rPr>
          <w:color w:val="000000" w:themeColor="text1"/>
          <w:u w:color="000000" w:themeColor="text1"/>
        </w:rPr>
        <w:noBreakHyphen/>
        <w:t>governmental website; and</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6545BE">
        <w:rPr>
          <w:rFonts w:eastAsia="Times New Roman"/>
          <w:color w:val="000000" w:themeColor="text1"/>
          <w:szCs w:val="24"/>
          <w:u w:color="000000" w:themeColor="text1"/>
        </w:rPr>
        <w:t>removal or revision of the arrest or booking records requires the payment o</w:t>
      </w:r>
      <w:r>
        <w:rPr>
          <w:rFonts w:eastAsia="Times New Roman"/>
          <w:color w:val="000000" w:themeColor="text1"/>
          <w:szCs w:val="24"/>
          <w:u w:color="000000" w:themeColor="text1"/>
        </w:rPr>
        <w:t>f a fee or other consideration.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(F)(1)</w:t>
      </w:r>
      <w:r>
        <w:rPr>
          <w:color w:val="000000" w:themeColor="text1"/>
          <w:u w:color="000000" w:themeColor="text1"/>
        </w:rPr>
        <w:tab/>
      </w:r>
      <w:r w:rsidRPr="006545BE">
        <w:rPr>
          <w:color w:val="000000" w:themeColor="text1"/>
          <w:u w:color="000000" w:themeColor="text1"/>
        </w:rPr>
        <w:t xml:space="preserve">A person or entity who violates this section, except for subsection (D), is guilty of a misdemeanor, and, upon conviction, must be fined not more than </w:t>
      </w:r>
      <w:r>
        <w:rPr>
          <w:color w:val="000000" w:themeColor="text1"/>
          <w:u w:color="000000" w:themeColor="text1"/>
        </w:rPr>
        <w:t>one thousand</w:t>
      </w:r>
      <w:r w:rsidRPr="006545BE">
        <w:rPr>
          <w:color w:val="000000" w:themeColor="text1"/>
          <w:u w:color="000000" w:themeColor="text1"/>
        </w:rPr>
        <w:t xml:space="preserve"> dollars or be imprisoned </w:t>
      </w:r>
      <w:r>
        <w:rPr>
          <w:color w:val="000000" w:themeColor="text1"/>
          <w:u w:color="000000" w:themeColor="text1"/>
        </w:rPr>
        <w:t>not more than 60 days, or both.</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Each arrest and booking record obtained, attempted to obtain, or provided, and each payment solicited or accepted in violation of this section constitutes a separate violation.</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45BE">
        <w:rPr>
          <w:color w:val="000000" w:themeColor="text1"/>
          <w:u w:color="000000" w:themeColor="text1"/>
        </w:rPr>
        <w:t>(G)(1)</w:t>
      </w:r>
      <w:r>
        <w:rPr>
          <w:color w:val="000000" w:themeColor="text1"/>
          <w:u w:color="000000" w:themeColor="text1"/>
        </w:rPr>
        <w:tab/>
      </w:r>
      <w:r w:rsidRPr="006545BE">
        <w:rPr>
          <w:color w:val="000000" w:themeColor="text1"/>
          <w:u w:color="000000" w:themeColor="text1"/>
        </w:rPr>
        <w:t>Except as provided in item (G)(2), a person who suffers a loss or harm as a result of a violation of this section may file a civil cause of action against a person or entity who violates this section for damages suffered, along with costs, a</w:t>
      </w:r>
      <w:r>
        <w:rPr>
          <w:color w:val="000000" w:themeColor="text1"/>
          <w:u w:color="000000" w:themeColor="text1"/>
        </w:rPr>
        <w:t>ttorney</w:t>
      </w:r>
      <w:r w:rsidR="00561F68">
        <w:rPr>
          <w:color w:val="000000" w:themeColor="text1"/>
          <w:u w:color="000000" w:themeColor="text1"/>
        </w:rPr>
        <w:t>’</w:t>
      </w:r>
      <w:r w:rsidRPr="006545BE">
        <w:rPr>
          <w:color w:val="000000" w:themeColor="text1"/>
          <w:u w:color="000000" w:themeColor="text1"/>
        </w:rPr>
        <w:t>s fees, and any ot</w:t>
      </w:r>
      <w:r>
        <w:rPr>
          <w:color w:val="000000" w:themeColor="text1"/>
          <w:u w:color="000000" w:themeColor="text1"/>
        </w:rPr>
        <w:t>her legal or equitable relief.</w:t>
      </w:r>
    </w:p>
    <w:p w:rsidR="003855EE" w:rsidRPr="006545B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45BE">
        <w:rPr>
          <w:color w:val="000000" w:themeColor="text1"/>
          <w:u w:color="000000" w:themeColor="text1"/>
        </w:rPr>
        <w:tab/>
      </w:r>
      <w:r>
        <w:rPr>
          <w:color w:val="000000" w:themeColor="text1"/>
          <w:u w:color="000000" w:themeColor="text1"/>
        </w:rPr>
        <w:tab/>
      </w:r>
      <w:r w:rsidRPr="006545BE">
        <w:rPr>
          <w:color w:val="000000" w:themeColor="text1"/>
          <w:u w:color="000000" w:themeColor="text1"/>
        </w:rPr>
        <w:t>(2)</w:t>
      </w:r>
      <w:r>
        <w:rPr>
          <w:color w:val="000000" w:themeColor="text1"/>
          <w:u w:color="000000" w:themeColor="text1"/>
        </w:rPr>
        <w:tab/>
      </w:r>
      <w:r w:rsidRPr="006545BE">
        <w:rPr>
          <w:color w:val="000000" w:themeColor="text1"/>
          <w:u w:color="000000" w:themeColor="text1"/>
        </w:rPr>
        <w:t>A person who suffers a loss or harm as a result of a violation of this section may not file a c</w:t>
      </w:r>
      <w:r w:rsidR="00561F68">
        <w:rPr>
          <w:color w:val="000000" w:themeColor="text1"/>
          <w:u w:color="000000" w:themeColor="text1"/>
        </w:rPr>
        <w:t>ivil cause of action against a s</w:t>
      </w:r>
      <w:r w:rsidRPr="006545BE">
        <w:rPr>
          <w:color w:val="000000" w:themeColor="text1"/>
          <w:u w:color="000000" w:themeColor="text1"/>
        </w:rPr>
        <w:t>tate or local government agency pursuant to this section; however, the person may file a civil cause of a</w:t>
      </w:r>
      <w:r w:rsidR="00561F68">
        <w:rPr>
          <w:color w:val="000000" w:themeColor="text1"/>
          <w:u w:color="000000" w:themeColor="text1"/>
        </w:rPr>
        <w:t>ction against an employee of a s</w:t>
      </w:r>
      <w:r w:rsidRPr="006545BE">
        <w:rPr>
          <w:color w:val="000000" w:themeColor="text1"/>
          <w:u w:color="000000" w:themeColor="text1"/>
        </w:rPr>
        <w:t>tate or local government agency who violates item (E)(2) pursuant to the Sout</w:t>
      </w:r>
      <w:r w:rsidR="00561F68">
        <w:rPr>
          <w:color w:val="000000" w:themeColor="text1"/>
          <w:u w:color="000000" w:themeColor="text1"/>
        </w:rPr>
        <w:t>h Carolina Tort Claims Act.  A s</w:t>
      </w:r>
      <w:r w:rsidRPr="006545BE">
        <w:rPr>
          <w:color w:val="000000" w:themeColor="text1"/>
          <w:u w:color="000000" w:themeColor="text1"/>
        </w:rPr>
        <w:t>tate or local government agency may not be substituted for an employee of the</w:t>
      </w:r>
      <w:r w:rsidR="00561F68">
        <w:rPr>
          <w:color w:val="000000" w:themeColor="text1"/>
          <w:u w:color="000000" w:themeColor="text1"/>
        </w:rPr>
        <w:t xml:space="preserve"> s</w:t>
      </w:r>
      <w:r w:rsidRPr="006545BE">
        <w:rPr>
          <w:color w:val="000000" w:themeColor="text1"/>
          <w:u w:color="000000" w:themeColor="text1"/>
        </w:rPr>
        <w:t>tate or local government agency in a civil cause of action against the employee.”</w:t>
      </w:r>
      <w:r w:rsidRPr="006545BE">
        <w:rPr>
          <w:color w:val="000000" w:themeColor="text1"/>
          <w:u w:color="000000" w:themeColor="text1"/>
        </w:rPr>
        <w:tab/>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SECTION</w:t>
      </w:r>
      <w:r>
        <w:rPr>
          <w:rFonts w:eastAsia="Times New Roman"/>
          <w:snapToGrid w:val="0"/>
        </w:rPr>
        <w:tab/>
        <w:t>3.</w:t>
      </w:r>
      <w:r>
        <w:rPr>
          <w:rFonts w:eastAsia="Times New Roman"/>
          <w:snapToGrid w:val="0"/>
        </w:rPr>
        <w:tab/>
      </w:r>
      <w:r w:rsidRPr="007F1762">
        <w:rPr>
          <w:rFonts w:eastAsia="Times New Roman"/>
          <w:snapToGrid w:val="0"/>
        </w:rPr>
        <w:t>Section 17-22-950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F1762">
        <w:rPr>
          <w:rFonts w:eastAsia="Times New Roman"/>
          <w:snapToGrid w:val="0"/>
        </w:rPr>
        <w:tab/>
        <w:t>“Section 17-22-950.</w:t>
      </w:r>
      <w:r>
        <w:rPr>
          <w:rFonts w:eastAsia="Times New Roman"/>
          <w:snapToGrid w:val="0"/>
        </w:rPr>
        <w:tab/>
      </w:r>
      <w:r w:rsidRPr="007F1762">
        <w:t>(A)</w:t>
      </w:r>
      <w:r w:rsidRPr="001C02EE">
        <w:rPr>
          <w:strike/>
        </w:rPr>
        <w:t>(1)</w:t>
      </w:r>
      <w:r>
        <w:tab/>
      </w:r>
      <w:r w:rsidRPr="001C02EE">
        <w:rPr>
          <w:strike/>
        </w:rPr>
        <w:t>When</w:t>
      </w:r>
      <w:r w:rsidRPr="007F1762">
        <w:t xml:space="preserve"> </w:t>
      </w:r>
      <w:r w:rsidRPr="001C02EE">
        <w:rPr>
          <w:u w:val="single"/>
        </w:rPr>
        <w:t>If</w:t>
      </w:r>
      <w:r>
        <w:t xml:space="preserve"> </w:t>
      </w:r>
      <w:r w:rsidRPr="007F1762">
        <w:t>criminal charges are brought in a summary court</w:t>
      </w:r>
      <w:r>
        <w:t>,</w:t>
      </w:r>
      <w:r w:rsidRPr="007F1762">
        <w:t xml:space="preserve"> </w:t>
      </w:r>
      <w:r w:rsidRPr="003469A0">
        <w:rPr>
          <w:strike/>
        </w:rPr>
        <w:t>and</w:t>
      </w:r>
      <w:r w:rsidRPr="007F1762">
        <w:t xml:space="preserve"> the accused person is found not guilty or </w:t>
      </w:r>
      <w:r w:rsidRPr="001C02EE">
        <w:rPr>
          <w:strike/>
        </w:rPr>
        <w:t>if</w:t>
      </w:r>
      <w:r w:rsidRPr="001C02EE">
        <w:t xml:space="preserve"> </w:t>
      </w:r>
      <w:r w:rsidRPr="007F1762">
        <w:t xml:space="preserve">the charges are dismissed or nolle prossed, </w:t>
      </w:r>
      <w:r w:rsidRPr="00A065F4">
        <w:rPr>
          <w:strike/>
        </w:rPr>
        <w:t>pursuant to Section 17</w:t>
      </w:r>
      <w:r w:rsidRPr="00A065F4">
        <w:rPr>
          <w:strike/>
        </w:rPr>
        <w:noBreakHyphen/>
        <w:t>1</w:t>
      </w:r>
      <w:r w:rsidRPr="00A065F4">
        <w:rPr>
          <w:strike/>
        </w:rPr>
        <w:noBreakHyphen/>
        <w:t>40</w:t>
      </w:r>
      <w:r w:rsidRPr="001C02EE">
        <w:rPr>
          <w:strike/>
        </w:rPr>
        <w:t>, the presiding judge of</w:t>
      </w:r>
      <w:r w:rsidRPr="007F1762">
        <w:t xml:space="preserve"> </w:t>
      </w:r>
      <w:r w:rsidRPr="003469A0">
        <w:rPr>
          <w:u w:val="single"/>
        </w:rPr>
        <w:t>and the accused person was fingerprinted for the charges,</w:t>
      </w:r>
      <w:r>
        <w:t xml:space="preserve"> </w:t>
      </w:r>
      <w:r w:rsidRPr="007F1762">
        <w:t>the summary court</w:t>
      </w:r>
      <w:r w:rsidRPr="0083416F">
        <w:t>, at no cost to the accused person,</w:t>
      </w:r>
      <w:r w:rsidRPr="007F1762">
        <w:t xml:space="preserve"> immediately shall issue an order to expunge the criminal records, including any associated bench warrants, of the accused person unless the dismissal of the charges occurs at a preliminary hearing or </w:t>
      </w:r>
      <w:r w:rsidRPr="001C02EE">
        <w:rPr>
          <w:strike/>
        </w:rPr>
        <w:t>unless</w:t>
      </w:r>
      <w:r w:rsidRPr="007F1762">
        <w:t xml:space="preserve"> the accused person has charges pending in summary court and a court of general sessions and </w:t>
      </w:r>
      <w:r w:rsidRPr="001C02EE">
        <w:rPr>
          <w:strike/>
        </w:rPr>
        <w:t>such</w:t>
      </w:r>
      <w:r w:rsidRPr="007F1762">
        <w:t xml:space="preserve"> </w:t>
      </w:r>
      <w:r w:rsidRPr="001C02EE">
        <w:rPr>
          <w:u w:val="single"/>
        </w:rPr>
        <w:t>the</w:t>
      </w:r>
      <w:r>
        <w:t xml:space="preserve"> </w:t>
      </w:r>
      <w:r w:rsidRPr="007F1762">
        <w:t>charges arise out of the same course of events.</w:t>
      </w:r>
      <w:r>
        <w:t xml:space="preserve"> </w:t>
      </w:r>
      <w:r w:rsidRPr="007F1762">
        <w:t xml:space="preserve"> </w:t>
      </w:r>
      <w:r w:rsidRPr="001C02EE">
        <w:rPr>
          <w:strike/>
        </w:rPr>
        <w:t>This expungement must occur no sooner than the appeal expiration date and no later than thirty days after the appeal expiration date.  Except</w:t>
      </w:r>
      <w:r w:rsidRPr="00322B58">
        <w:rPr>
          <w:strike/>
        </w:rPr>
        <w:t xml:space="preserve"> as provided in item (2), upon</w:t>
      </w:r>
      <w:r w:rsidRPr="007F1762">
        <w:t xml:space="preserve"> </w:t>
      </w:r>
      <w:r w:rsidRPr="00322B58">
        <w:rPr>
          <w:u w:val="single"/>
        </w:rPr>
        <w:t>Upon</w:t>
      </w:r>
      <w:r>
        <w:t xml:space="preserve"> </w:t>
      </w:r>
      <w:r w:rsidRPr="007F1762">
        <w:t xml:space="preserve">issuance of the order, the </w:t>
      </w:r>
      <w:r w:rsidRPr="001C02EE">
        <w:rPr>
          <w:strike/>
        </w:rPr>
        <w:t>judge of the</w:t>
      </w:r>
      <w:r w:rsidRPr="007F1762">
        <w:t xml:space="preserve"> summary court </w:t>
      </w:r>
      <w:r w:rsidRPr="001C02EE">
        <w:rPr>
          <w:strike/>
        </w:rPr>
        <w:t>or a member of the summary court staff must coordinate</w:t>
      </w:r>
      <w:r w:rsidRPr="0083416F">
        <w:rPr>
          <w:strike/>
        </w:rPr>
        <w:t xml:space="preserve"> with SLED to confirm that the criminal charge is </w:t>
      </w:r>
      <w:r w:rsidRPr="0083416F">
        <w:rPr>
          <w:strike/>
        </w:rPr>
        <w:lastRenderedPageBreak/>
        <w:t>statutorily appropriate for expungement;</w:t>
      </w:r>
      <w:r w:rsidRPr="007F1762">
        <w:t xml:space="preserve"> </w:t>
      </w:r>
      <w:r w:rsidRPr="001C02EE">
        <w:rPr>
          <w:u w:val="single"/>
        </w:rPr>
        <w:t>shall</w:t>
      </w:r>
      <w:r>
        <w:t xml:space="preserve"> </w:t>
      </w:r>
      <w:r w:rsidRPr="007F1762">
        <w:t>obtain and verify the presence of all necessary signatures</w:t>
      </w:r>
      <w:r w:rsidRPr="00DF2207">
        <w:rPr>
          <w:strike/>
        </w:rPr>
        <w:t>;</w:t>
      </w:r>
      <w:r w:rsidRPr="007F1762">
        <w:t xml:space="preserve"> </w:t>
      </w:r>
      <w:r w:rsidRPr="00676EA2">
        <w:rPr>
          <w:strike/>
        </w:rPr>
        <w:t>file the completed expungement order with the clerk of court;</w:t>
      </w:r>
      <w:r w:rsidRPr="007F1762">
        <w:t xml:space="preserve"> </w:t>
      </w:r>
      <w:r w:rsidRPr="00845CC2">
        <w:rPr>
          <w:u w:val="single"/>
        </w:rPr>
        <w:t>and</w:t>
      </w:r>
      <w:r>
        <w:t xml:space="preserve"> </w:t>
      </w:r>
      <w:r w:rsidRPr="007F1762">
        <w:t xml:space="preserve">provide copies of the completed expungement order </w:t>
      </w:r>
      <w:r>
        <w:t>to all governmental agencies which must receive the order</w:t>
      </w:r>
      <w:r w:rsidRPr="008C26D0">
        <w:rPr>
          <w:u w:val="single"/>
        </w:rPr>
        <w:t>,</w:t>
      </w:r>
      <w:r>
        <w:t xml:space="preserve"> including, but not limited to, the arresting law enforcement agency</w:t>
      </w:r>
      <w:r w:rsidRPr="008C26D0">
        <w:rPr>
          <w:strike/>
        </w:rPr>
        <w:t>,</w:t>
      </w:r>
      <w:r w:rsidRPr="008C26D0">
        <w:rPr>
          <w:u w:val="single"/>
        </w:rPr>
        <w:t>;</w:t>
      </w:r>
      <w:r>
        <w:t xml:space="preserve"> the detention facility or jail</w:t>
      </w:r>
      <w:r>
        <w:rPr>
          <w:strike/>
        </w:rPr>
        <w:t>,</w:t>
      </w:r>
      <w:r>
        <w:rPr>
          <w:u w:val="single"/>
        </w:rPr>
        <w:t>;</w:t>
      </w:r>
      <w:r>
        <w:t xml:space="preserve"> the solicitor’s office</w:t>
      </w:r>
      <w:r>
        <w:rPr>
          <w:strike/>
        </w:rPr>
        <w:t>,</w:t>
      </w:r>
      <w:r>
        <w:rPr>
          <w:u w:val="single"/>
        </w:rPr>
        <w:t>;</w:t>
      </w:r>
      <w:r>
        <w:t xml:space="preserve"> </w:t>
      </w:r>
      <w:r>
        <w:rPr>
          <w:u w:val="single"/>
        </w:rPr>
        <w:t>the clerk of court, but only in cases in which the charges were appealed to the circuit court or remanded to the summary court from general sessions court;</w:t>
      </w:r>
      <w:r>
        <w:t xml:space="preserve"> the </w:t>
      </w:r>
      <w:r>
        <w:rPr>
          <w:strike/>
        </w:rPr>
        <w:t>magistrates or municipal</w:t>
      </w:r>
      <w:r>
        <w:t xml:space="preserve"> </w:t>
      </w:r>
      <w:r>
        <w:rPr>
          <w:u w:val="single"/>
        </w:rPr>
        <w:t>summary</w:t>
      </w:r>
      <w:r>
        <w:t xml:space="preserve"> court where the arrest or bench </w:t>
      </w:r>
      <w:r>
        <w:rPr>
          <w:strike/>
        </w:rPr>
        <w:t>warrant</w:t>
      </w:r>
      <w:r>
        <w:t xml:space="preserve"> </w:t>
      </w:r>
      <w:r>
        <w:rPr>
          <w:u w:val="single"/>
        </w:rPr>
        <w:t>warrants</w:t>
      </w:r>
      <w:r>
        <w:t xml:space="preserve"> originated</w:t>
      </w:r>
      <w:r w:rsidRPr="00DF2207">
        <w:rPr>
          <w:strike/>
        </w:rPr>
        <w:t>,</w:t>
      </w:r>
      <w:r w:rsidRPr="00DF2207">
        <w:rPr>
          <w:u w:val="single"/>
        </w:rPr>
        <w:t>;</w:t>
      </w:r>
      <w:r>
        <w:t xml:space="preserve"> the </w:t>
      </w:r>
      <w:r>
        <w:rPr>
          <w:strike/>
        </w:rPr>
        <w:t>magistrates or municipal</w:t>
      </w:r>
      <w:r>
        <w:t xml:space="preserve"> </w:t>
      </w:r>
      <w:r>
        <w:rPr>
          <w:u w:val="single"/>
        </w:rPr>
        <w:t>summary</w:t>
      </w:r>
      <w:r>
        <w:t xml:space="preserve"> court that was involved in any way in the criminal process of the </w:t>
      </w:r>
      <w:r>
        <w:rPr>
          <w:strike/>
        </w:rPr>
        <w:t>charge</w:t>
      </w:r>
      <w:r>
        <w:t xml:space="preserve"> </w:t>
      </w:r>
      <w:r>
        <w:rPr>
          <w:u w:val="single"/>
        </w:rPr>
        <w:t>charges</w:t>
      </w:r>
      <w:r>
        <w:t xml:space="preserve"> or bench </w:t>
      </w:r>
      <w:r>
        <w:rPr>
          <w:strike/>
        </w:rPr>
        <w:t>warrant</w:t>
      </w:r>
      <w:r>
        <w:t xml:space="preserve"> </w:t>
      </w:r>
      <w:r>
        <w:rPr>
          <w:u w:val="single"/>
        </w:rPr>
        <w:t>warrants</w:t>
      </w:r>
      <w:r>
        <w:t xml:space="preserve"> </w:t>
      </w:r>
      <w:r>
        <w:rPr>
          <w:strike/>
        </w:rPr>
        <w:t>sought to be expenuged,</w:t>
      </w:r>
      <w:r>
        <w:rPr>
          <w:u w:val="single"/>
        </w:rPr>
        <w:t>;</w:t>
      </w:r>
      <w:r>
        <w:t xml:space="preserve"> and SLED.</w:t>
      </w:r>
      <w:r w:rsidRPr="001C49E5">
        <w:t xml:space="preserve">  </w:t>
      </w:r>
      <w:r w:rsidRPr="00155411">
        <w:rPr>
          <w:strike/>
        </w:rPr>
        <w:t>The judge of the summary court or a member of the summary court staff also must provide a copy of the completed expungement order to the applicant or his retained counsel.  The prosecuting agency or appropriate</w:t>
      </w:r>
      <w:r w:rsidRPr="009836CB">
        <w:rPr>
          <w:strike/>
        </w:rPr>
        <w:t xml:space="preserv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(a)</w:t>
      </w:r>
      <w:r w:rsidRPr="009836CB">
        <w:tab/>
      </w:r>
      <w:r w:rsidRPr="009836CB">
        <w:rPr>
          <w:strike/>
        </w:rPr>
        <w:t>accused person has other charges pending;</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(b)</w:t>
      </w:r>
      <w:r w:rsidRPr="009836CB">
        <w:tab/>
      </w:r>
      <w:r w:rsidRPr="009836CB">
        <w:rPr>
          <w:strike/>
        </w:rPr>
        <w:t>prosecuting agency or the appropriate law enforcement agency believes that the evidence in the case needs to be preserved; or</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36CB">
        <w:tab/>
      </w:r>
      <w:r w:rsidRPr="009836CB">
        <w:tab/>
      </w:r>
      <w:r w:rsidRPr="009836CB">
        <w:tab/>
      </w:r>
      <w:r w:rsidRPr="009836CB">
        <w:rPr>
          <w:strike/>
        </w:rPr>
        <w:t>(c)</w:t>
      </w:r>
      <w:r w:rsidRPr="009836CB">
        <w:tab/>
      </w:r>
      <w:r w:rsidRPr="009836CB">
        <w:rPr>
          <w:strike/>
        </w:rPr>
        <w:t>accused person’s charges were dismissed as a part of a plea agreement.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469A0">
        <w:rPr>
          <w:strike/>
        </w:rPr>
        <w:t>(2)</w:t>
      </w:r>
      <w:r w:rsidRPr="005843E2">
        <w:rPr>
          <w:u w:val="single"/>
        </w:rPr>
        <w:t>(B)</w:t>
      </w:r>
      <w:r>
        <w:tab/>
      </w:r>
      <w:r w:rsidRPr="003469A0">
        <w:t>If criminal charges are brought in a summary court</w:t>
      </w:r>
      <w:r w:rsidRPr="003469A0">
        <w:rPr>
          <w:u w:val="single"/>
        </w:rPr>
        <w:t>,</w:t>
      </w:r>
      <w:r>
        <w:t xml:space="preserve"> </w:t>
      </w:r>
      <w:r w:rsidRPr="003469A0">
        <w:rPr>
          <w:strike/>
        </w:rPr>
        <w:t>and</w:t>
      </w:r>
      <w:r w:rsidRPr="003469A0">
        <w:t xml:space="preserve"> the accused person is found not guilty</w:t>
      </w:r>
      <w:r w:rsidRPr="003469A0">
        <w:rPr>
          <w:strike/>
        </w:rPr>
        <w:t>,</w:t>
      </w:r>
      <w:r w:rsidRPr="003469A0">
        <w:t xml:space="preserve"> or the charges are dismissed or nolle prossed,</w:t>
      </w:r>
      <w:r>
        <w:t xml:space="preserve"> </w:t>
      </w:r>
      <w:r w:rsidRPr="003469A0">
        <w:rPr>
          <w:strike/>
        </w:rPr>
        <w:t>pursuant to Section 17-1-40,</w:t>
      </w:r>
      <w:r>
        <w:t xml:space="preserve"> and the person was not fingerprinted for the </w:t>
      </w:r>
      <w:r w:rsidRPr="003469A0">
        <w:rPr>
          <w:strike/>
        </w:rPr>
        <w:t>violation</w:t>
      </w:r>
      <w:r>
        <w:t xml:space="preserve"> </w:t>
      </w:r>
      <w:r w:rsidRPr="003469A0">
        <w:rPr>
          <w:u w:val="single"/>
        </w:rPr>
        <w:t>charges</w:t>
      </w:r>
      <w:r>
        <w: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69A0">
        <w:rPr>
          <w:strike/>
        </w:rPr>
        <w:t>Then, upon issuance of the order, the summary court shall coordinate with the arresting law enforcement agency to confirm that the person was not fingerprinted for the violation;</w:t>
      </w:r>
      <w:r>
        <w:t xml:space="preserve"> </w:t>
      </w:r>
      <w:r w:rsidRPr="005843E2">
        <w:rPr>
          <w:u w:val="single"/>
        </w:rPr>
        <w:t xml:space="preserve">the </w:t>
      </w:r>
      <w:r>
        <w:rPr>
          <w:u w:val="single"/>
        </w:rPr>
        <w:t xml:space="preserve">accused </w:t>
      </w:r>
      <w:r w:rsidRPr="005843E2">
        <w:rPr>
          <w:u w:val="single"/>
        </w:rPr>
        <w:t xml:space="preserve">person may apply to the </w:t>
      </w:r>
      <w:r>
        <w:rPr>
          <w:u w:val="single"/>
        </w:rPr>
        <w:t xml:space="preserve">summary </w:t>
      </w:r>
      <w:r w:rsidRPr="005843E2">
        <w:rPr>
          <w:u w:val="single"/>
        </w:rPr>
        <w:t>court</w:t>
      </w:r>
      <w:r>
        <w:rPr>
          <w:u w:val="single"/>
        </w:rPr>
        <w:t>,</w:t>
      </w:r>
      <w:r w:rsidRPr="005843E2">
        <w:rPr>
          <w:u w:val="single"/>
        </w:rPr>
        <w:t xml:space="preserve"> at no cost to the </w:t>
      </w:r>
      <w:r>
        <w:rPr>
          <w:u w:val="single"/>
        </w:rPr>
        <w:t xml:space="preserve">accused </w:t>
      </w:r>
      <w:r w:rsidRPr="005843E2">
        <w:rPr>
          <w:u w:val="single"/>
        </w:rPr>
        <w:t>person</w:t>
      </w:r>
      <w:r>
        <w:rPr>
          <w:u w:val="single"/>
        </w:rPr>
        <w:t>,</w:t>
      </w:r>
      <w:r w:rsidRPr="005843E2">
        <w:rPr>
          <w:u w:val="single"/>
        </w:rPr>
        <w:t xml:space="preserve"> </w:t>
      </w:r>
      <w:r>
        <w:rPr>
          <w:u w:val="single"/>
        </w:rPr>
        <w:t xml:space="preserve">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w:t>
      </w:r>
      <w:r w:rsidRPr="005843E2">
        <w:rPr>
          <w:u w:val="single"/>
        </w:rPr>
        <w:t>Upon application, and after verification that the charge</w:t>
      </w:r>
      <w:r>
        <w:rPr>
          <w:u w:val="single"/>
        </w:rPr>
        <w:t>s are</w:t>
      </w:r>
      <w:r w:rsidRPr="005843E2">
        <w:rPr>
          <w:u w:val="single"/>
        </w:rPr>
        <w:t xml:space="preserve"> appropriate for expungement, the summary court shall issue an </w:t>
      </w:r>
      <w:r w:rsidRPr="005843E2">
        <w:rPr>
          <w:u w:val="single"/>
        </w:rPr>
        <w:lastRenderedPageBreak/>
        <w:t xml:space="preserve">order to </w:t>
      </w:r>
      <w:r>
        <w:rPr>
          <w:u w:val="single"/>
        </w:rPr>
        <w:t>expunge the criminal records</w:t>
      </w:r>
      <w:r w:rsidRPr="005843E2">
        <w:rPr>
          <w:u w:val="single"/>
        </w:rPr>
        <w:t>,</w:t>
      </w:r>
      <w:r w:rsidRPr="00E27DC5">
        <w:t xml:space="preserve"> obtain and verify the presence of all necessary signatures</w:t>
      </w:r>
      <w:r w:rsidRPr="00E27DC5">
        <w:rPr>
          <w:strike/>
        </w:rPr>
        <w:t>;</w:t>
      </w:r>
      <w:r w:rsidRPr="005843E2">
        <w:rPr>
          <w:u w:val="single"/>
        </w:rPr>
        <w:t>,</w:t>
      </w:r>
      <w:r w:rsidRPr="00E27DC5">
        <w:t xml:space="preserve"> and provide copies of the completed expungement order to the arresting law enforcement agency and all summary courts that were involved in the criminal process of the charges.</w:t>
      </w:r>
      <w:r w:rsidRPr="005843E2">
        <w:rPr>
          <w:u w:val="single"/>
        </w:rPr>
        <w:t xml:space="preserve">  </w:t>
      </w:r>
      <w:r w:rsidRPr="00E27DC5">
        <w:t xml:space="preserve">The summary court is not required to provide copies of the completed expungement order to SLED.  </w:t>
      </w:r>
      <w:r w:rsidRPr="00E27DC5">
        <w:rPr>
          <w:strike/>
        </w:rPr>
        <w:t>All summary courts that were involved in the criminal process of the charges shall destroy all documentation related to the charges, including, but not limited to, removing the charges from Internet -based public records.  All other provisions of subsection (A)(1) apply.</w:t>
      </w:r>
      <w:r w:rsidRPr="00E27DC5">
        <w:t xml:space="preserve"> </w:t>
      </w:r>
      <w:r>
        <w:t xml:space="preserve"> </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423134">
        <w:rPr>
          <w:u w:val="single"/>
        </w:rPr>
        <w:t>)</w:t>
      </w:r>
      <w:r>
        <w:tab/>
      </w:r>
      <w:r w:rsidRPr="0096389E">
        <w:rPr>
          <w:u w:val="single"/>
        </w:rPr>
        <w:t>An expungement</w:t>
      </w:r>
      <w:r w:rsidRPr="001C02EE">
        <w:rPr>
          <w:u w:val="single"/>
        </w:rPr>
        <w:t xml:space="preserve"> </w:t>
      </w:r>
      <w:r>
        <w:rPr>
          <w:u w:val="single"/>
        </w:rPr>
        <w:t xml:space="preserve">pursuant to this section </w:t>
      </w:r>
      <w:r w:rsidRPr="001C02EE">
        <w:rPr>
          <w:u w:val="single"/>
        </w:rPr>
        <w:t>must occur no sooner than the appeal expiration date and no later than thirty days after the appeal expiration date.</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rsidRPr="00155411">
        <w:rPr>
          <w:u w:val="single"/>
        </w:rPr>
        <w:t>)</w:t>
      </w:r>
      <w:r>
        <w:tab/>
      </w:r>
      <w:r w:rsidRPr="0009768A">
        <w:rPr>
          <w:u w:val="single"/>
        </w:rPr>
        <w:t>A summary</w:t>
      </w:r>
      <w:r>
        <w:rPr>
          <w:u w:val="single"/>
        </w:rPr>
        <w:t xml:space="preserve"> court shall provide a copy of a completed expungement order issued pursuant to this section to the applicant or the applicant’s counsel of record.  The copy must be certified or marked with the court’s raised seal.</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4EC9">
        <w:rPr>
          <w:u w:val="single"/>
        </w:rPr>
        <w:t>(</w:t>
      </w:r>
      <w:r>
        <w:rPr>
          <w:u w:val="single"/>
        </w:rPr>
        <w:t>E</w:t>
      </w:r>
      <w:r w:rsidRPr="00054EC9">
        <w:rPr>
          <w:u w:val="single"/>
        </w:rPr>
        <w:t>)</w:t>
      </w:r>
      <w:r>
        <w:tab/>
      </w:r>
      <w:r w:rsidRPr="00611FE8">
        <w:rPr>
          <w:u w:val="single"/>
        </w:rPr>
        <w:t xml:space="preserve">Criminal </w:t>
      </w:r>
      <w:r>
        <w:rPr>
          <w:u w:val="single"/>
        </w:rPr>
        <w:t>c</w:t>
      </w:r>
      <w:r w:rsidRPr="00611FE8">
        <w:rPr>
          <w:u w:val="single"/>
        </w:rPr>
        <w:t>harges must</w:t>
      </w:r>
      <w:r w:rsidRPr="005843E2">
        <w:rPr>
          <w:u w:val="single"/>
        </w:rPr>
        <w:t xml:space="preserve"> be re</w:t>
      </w:r>
      <w:r>
        <w:rPr>
          <w:u w:val="single"/>
        </w:rPr>
        <w:t>m</w:t>
      </w:r>
      <w:r w:rsidRPr="005843E2">
        <w:rPr>
          <w:u w:val="single"/>
        </w:rPr>
        <w:t xml:space="preserve">oved </w:t>
      </w:r>
      <w:r>
        <w:rPr>
          <w:u w:val="single"/>
        </w:rPr>
        <w:t xml:space="preserve">pursuant to this section </w:t>
      </w:r>
      <w:r w:rsidRPr="005843E2">
        <w:rPr>
          <w:u w:val="single"/>
        </w:rPr>
        <w:t>from a</w:t>
      </w:r>
      <w:r>
        <w:rPr>
          <w:u w:val="single"/>
        </w:rPr>
        <w:t>ll</w:t>
      </w:r>
      <w:r w:rsidRPr="005843E2">
        <w:rPr>
          <w:u w:val="single"/>
        </w:rPr>
        <w:t xml:space="preserve"> Internet-based public record</w:t>
      </w:r>
      <w:r>
        <w:rPr>
          <w:u w:val="single"/>
        </w:rPr>
        <w:t>s</w:t>
      </w:r>
      <w:r w:rsidRPr="005843E2">
        <w:rPr>
          <w:u w:val="single"/>
        </w:rPr>
        <w:t xml:space="preserve"> no later than</w:t>
      </w:r>
      <w:r>
        <w:rPr>
          <w:u w:val="single"/>
        </w:rPr>
        <w:t xml:space="preserve"> thirty</w:t>
      </w:r>
      <w:r w:rsidRPr="005843E2">
        <w:rPr>
          <w:u w:val="single"/>
        </w:rPr>
        <w:t xml:space="preserve"> days from the disposition date, regardless of whether the </w:t>
      </w:r>
      <w:r>
        <w:rPr>
          <w:u w:val="single"/>
        </w:rPr>
        <w:t>accused person applies to</w:t>
      </w:r>
      <w:r w:rsidRPr="005843E2">
        <w:rPr>
          <w:u w:val="single"/>
        </w:rPr>
        <w:t xml:space="preserve"> the summary court for expungement </w:t>
      </w:r>
      <w:r>
        <w:rPr>
          <w:u w:val="single"/>
        </w:rPr>
        <w:t>pursuant to subsection (B)</w:t>
      </w:r>
      <w:r w:rsidRPr="005843E2">
        <w:rPr>
          <w:u w:val="single"/>
        </w:rPr>
        <w:t>.</w:t>
      </w:r>
      <w:r>
        <w:rPr>
          <w:u w:val="single"/>
        </w:rPr>
        <w:t xml:space="preserve">  All other criminal records must be destroyed or retained pursuant to the provisions of Section 17-1-40.</w:t>
      </w:r>
    </w:p>
    <w:p w:rsidR="003855EE" w:rsidRPr="00611FE8"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423134">
        <w:rPr>
          <w:strike/>
        </w:rPr>
        <w:t>(B)</w:t>
      </w:r>
      <w:r w:rsidRPr="00324809">
        <w:rPr>
          <w:u w:val="single"/>
        </w:rPr>
        <w:t>(</w:t>
      </w:r>
      <w:r>
        <w:rPr>
          <w:u w:val="single"/>
        </w:rPr>
        <w:t>F</w:t>
      </w:r>
      <w:r w:rsidRPr="00324809">
        <w:rPr>
          <w:u w:val="single"/>
        </w:rPr>
        <w:t>)</w:t>
      </w:r>
      <w:r>
        <w:tab/>
      </w:r>
      <w:r>
        <w:rPr>
          <w:u w:val="single"/>
        </w:rPr>
        <w:t>A prosecution</w:t>
      </w:r>
      <w:r w:rsidRPr="00611FE8">
        <w:rPr>
          <w:u w:val="single"/>
        </w:rPr>
        <w:t xml:space="preserve"> or law enforcement agency may file an objection to a summary court expungement.  If an objection is filed, the expungement must be heard by the judge of a general sessions court.  The prosecuti</w:t>
      </w:r>
      <w:r>
        <w:rPr>
          <w:u w:val="single"/>
        </w:rPr>
        <w:t>on</w:t>
      </w:r>
      <w:r w:rsidRPr="00611FE8">
        <w:rPr>
          <w:u w:val="single"/>
        </w:rPr>
        <w:t xml:space="preserve"> or law enforcement agency’s reason</w:t>
      </w:r>
      <w:r>
        <w:rPr>
          <w:u w:val="single"/>
        </w:rPr>
        <w:t xml:space="preserve"> for objecting must be that the </w:t>
      </w:r>
      <w:r w:rsidRPr="00611FE8">
        <w:rPr>
          <w:u w:val="single"/>
        </w:rPr>
        <w:t>accused person has other charges pending or</w:t>
      </w:r>
      <w:r>
        <w:rPr>
          <w:u w:val="single"/>
        </w:rPr>
        <w:t xml:space="preserve"> the charges are not eligible for expungement.</w:t>
      </w:r>
      <w:r w:rsidRPr="00E44FF2">
        <w:t xml:space="preserve">  </w:t>
      </w:r>
      <w:r w:rsidRPr="00E44FF2">
        <w:rPr>
          <w:strike/>
        </w:rPr>
        <w:t xml:space="preserve">If </w:t>
      </w:r>
      <w:r w:rsidRPr="00F71A85">
        <w:rPr>
          <w:strike/>
        </w:rPr>
        <w:t>the prosecuting agency or the appropriate law enforcement agency objects to an expungement order being issued pursuant to subsection (A)(1)(b), the</w:t>
      </w:r>
      <w:r>
        <w:t xml:space="preserve"> </w:t>
      </w:r>
      <w:r w:rsidRPr="00561F68">
        <w:rPr>
          <w:u w:val="single"/>
        </w:rPr>
        <w:t>The</w:t>
      </w:r>
      <w:r>
        <w:t xml:space="preserve"> </w:t>
      </w:r>
      <w:r w:rsidRPr="0009768A">
        <w:rPr>
          <w:strike/>
        </w:rPr>
        <w:t>prosecuting agenc</w:t>
      </w:r>
      <w:r w:rsidRPr="00F71A85">
        <w:rPr>
          <w:strike/>
        </w:rPr>
        <w:t>y</w:t>
      </w:r>
      <w:r>
        <w:t xml:space="preserve"> </w:t>
      </w:r>
      <w:r w:rsidRPr="0009768A">
        <w:rPr>
          <w:u w:val="single"/>
        </w:rPr>
        <w:t>prosecution</w:t>
      </w:r>
      <w:r>
        <w:t xml:space="preserve"> or </w:t>
      </w:r>
      <w:r w:rsidRPr="00F71A85">
        <w:rPr>
          <w:strike/>
        </w:rPr>
        <w:t>appropriate</w:t>
      </w:r>
      <w:r>
        <w:t xml:space="preserve"> law enforcement agency </w:t>
      </w:r>
      <w:r w:rsidRPr="00F71A85">
        <w:rPr>
          <w:strike/>
        </w:rPr>
        <w:t>must</w:t>
      </w:r>
      <w:r>
        <w:t xml:space="preserve"> </w:t>
      </w:r>
      <w:r w:rsidRPr="00F71A85">
        <w:rPr>
          <w:u w:val="single"/>
        </w:rPr>
        <w:t>shall</w:t>
      </w:r>
      <w:r w:rsidRPr="00E44FF2">
        <w:t xml:space="preserve"> notify the accused person of the objection.  </w:t>
      </w:r>
      <w:r w:rsidRPr="00F71A85">
        <w:rPr>
          <w:strike/>
        </w:rPr>
        <w:t>This</w:t>
      </w:r>
      <w:r>
        <w:t xml:space="preserve"> </w:t>
      </w:r>
      <w:r w:rsidRPr="00561F68">
        <w:rPr>
          <w:u w:val="single"/>
        </w:rPr>
        <w:t>The</w:t>
      </w:r>
      <w:r w:rsidRPr="00E44FF2">
        <w:t xml:space="preserve"> notice must be given in writing at the </w:t>
      </w:r>
      <w:r w:rsidRPr="00C87E68">
        <w:rPr>
          <w:u w:val="single"/>
        </w:rPr>
        <w:t>most current</w:t>
      </w:r>
      <w:r>
        <w:t xml:space="preserve"> </w:t>
      </w:r>
      <w:r w:rsidRPr="00E44FF2">
        <w:t xml:space="preserve">address </w:t>
      </w:r>
      <w:r w:rsidRPr="00C87E68">
        <w:rPr>
          <w:strike/>
        </w:rPr>
        <w:t>listed on the accused person’s bond form</w:t>
      </w:r>
      <w:r>
        <w:t xml:space="preserve"> </w:t>
      </w:r>
      <w:r w:rsidRPr="00C87E68">
        <w:rPr>
          <w:u w:val="single"/>
        </w:rPr>
        <w:t xml:space="preserve">on file with the </w:t>
      </w:r>
      <w:r>
        <w:rPr>
          <w:u w:val="single"/>
        </w:rPr>
        <w:t xml:space="preserve">summary </w:t>
      </w:r>
      <w:r w:rsidRPr="00C87E68">
        <w:rPr>
          <w:u w:val="single"/>
        </w:rPr>
        <w:t>court</w:t>
      </w:r>
      <w:r w:rsidRPr="00E44FF2">
        <w:t xml:space="preserve">, or through </w:t>
      </w:r>
      <w:r w:rsidRPr="00F71A85">
        <w:rPr>
          <w:strike/>
        </w:rPr>
        <w:t>his</w:t>
      </w:r>
      <w:r>
        <w:t xml:space="preserve"> </w:t>
      </w:r>
      <w:r w:rsidRPr="00F71A85">
        <w:rPr>
          <w:u w:val="single"/>
        </w:rPr>
        <w:t>the accused person’s</w:t>
      </w:r>
      <w:r w:rsidRPr="00E44FF2">
        <w:t xml:space="preserve"> attorney</w:t>
      </w:r>
      <w:r w:rsidRPr="0009768A">
        <w:t>, no later than thirty days after the accused person is found not guilty or the accused person’s charges are dismissed or nolle prossed</w:t>
      </w:r>
      <w:r w:rsidRPr="00611FE8">
        <w:rPr>
          <w:u w:val="single"/>
        </w:rPr>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(G</w:t>
      </w:r>
      <w:r w:rsidRPr="001E4712">
        <w:rPr>
          <w:u w:val="single"/>
        </w:rPr>
        <w:t>)</w:t>
      </w:r>
      <w:r>
        <w:tab/>
      </w:r>
      <w:r w:rsidRPr="005843E2">
        <w:rPr>
          <w:u w:val="single"/>
        </w:rPr>
        <w:t>The Office of Court Administration shall provide uniform application form</w:t>
      </w:r>
      <w:r>
        <w:rPr>
          <w:u w:val="single"/>
        </w:rPr>
        <w:t>s</w:t>
      </w:r>
      <w:r w:rsidRPr="005843E2">
        <w:rPr>
          <w:u w:val="single"/>
        </w:rPr>
        <w:t xml:space="preserve"> to </w:t>
      </w:r>
      <w:r>
        <w:rPr>
          <w:u w:val="single"/>
        </w:rPr>
        <w:t>be used for expungements pursuant to this section</w:t>
      </w:r>
      <w:r w:rsidRPr="005843E2">
        <w:rPr>
          <w:u w:val="single"/>
        </w:rPr>
        <w:t>.</w:t>
      </w:r>
      <w:r w:rsidRPr="001E4712">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25E73" w:rsidRPr="00522CE0"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1762">
        <w:rPr>
          <w:rFonts w:eastAsia="Times New Roman"/>
        </w:rPr>
        <w:lastRenderedPageBreak/>
        <w:t>SECTION</w:t>
      </w:r>
      <w:r w:rsidRPr="007F1762">
        <w:rPr>
          <w:rFonts w:eastAsia="Times New Roman"/>
        </w:rPr>
        <w:tab/>
        <w:t>4</w:t>
      </w:r>
      <w:r>
        <w:rPr>
          <w:rFonts w:eastAsia="Times New Roman"/>
        </w:rPr>
        <w:t>.</w:t>
      </w:r>
      <w:r>
        <w:rPr>
          <w:rFonts w:eastAsia="Times New Roman"/>
        </w:rPr>
        <w:tab/>
      </w:r>
      <w:r w:rsidRPr="007F1762">
        <w:rPr>
          <w:rFonts w:eastAsia="Times New Roman"/>
        </w:rPr>
        <w:t>This act takes effect ninety days after approval by the Governor.</w:t>
      </w:r>
      <w:r>
        <w:rPr>
          <w:rFonts w:eastAsia="Times New Roman"/>
        </w:rPr>
        <w:tab/>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2289" w:rsidRDefault="005B2289" w:rsidP="005B2289">
      <w:pPr>
        <w:suppressAutoHyphens/>
        <w:jc w:val="both"/>
        <w:rPr>
          <w:rFonts w:eastAsia="Times New Roman"/>
        </w:rPr>
      </w:pPr>
    </w:p>
    <w:sectPr w:rsidR="005B2289" w:rsidSect="00EE37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73" w:rsidRDefault="00925E73" w:rsidP="00522CE0">
      <w:r>
        <w:separator/>
      </w:r>
    </w:p>
  </w:endnote>
  <w:endnote w:type="continuationSeparator" w:id="0">
    <w:p w:rsidR="00925E73" w:rsidRDefault="00925E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9C76A0-9EEB-40A6-A1D7-3E2769738E70}"/>
    <w:embedBold r:id="rId2" w:fontKey="{B9344750-D31D-4DFB-ADF6-1662B6BA414B}"/>
  </w:font>
  <w:font w:name="Calibri">
    <w:panose1 w:val="020F0502020204030204"/>
    <w:charset w:val="00"/>
    <w:family w:val="swiss"/>
    <w:pitch w:val="variable"/>
    <w:sig w:usb0="E10002FF" w:usb1="4000ACFF" w:usb2="00000009" w:usb3="00000000" w:csb0="0000019F" w:csb1="00000000"/>
    <w:embedRegular r:id="rId3" w:fontKey="{DB2ABE14-9967-49D2-91BC-EFE14BF333CE}"/>
  </w:font>
  <w:font w:name="Segoe UI">
    <w:panose1 w:val="020B0502040204020203"/>
    <w:charset w:val="00"/>
    <w:family w:val="swiss"/>
    <w:pitch w:val="variable"/>
    <w:sig w:usb0="E10022FF" w:usb1="C000E47F" w:usb2="00000029" w:usb3="00000000" w:csb0="000001DF" w:csb1="00000000"/>
    <w:embedRegular r:id="rId4" w:fontKey="{72D73B7E-E582-4DAD-A253-3C73278521DB}"/>
  </w:font>
  <w:font w:name="Cambria">
    <w:panose1 w:val="02040503050406030204"/>
    <w:charset w:val="00"/>
    <w:family w:val="roman"/>
    <w:pitch w:val="variable"/>
    <w:sig w:usb0="E00002FF" w:usb1="400004FF" w:usb2="00000000" w:usb3="00000000" w:csb0="0000019F" w:csb1="00000000"/>
    <w:embedRegular r:id="rId5" w:fontKey="{45751BF1-EDB1-4E55-81EA-B37C9C17D2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63" w:rsidRPr="002719DE" w:rsidRDefault="002719DE" w:rsidP="002719DE">
    <w:pPr>
      <w:pStyle w:val="Footer"/>
      <w:tabs>
        <w:tab w:val="clear" w:pos="4680"/>
        <w:tab w:val="clear" w:pos="9360"/>
        <w:tab w:val="center" w:pos="2995"/>
      </w:tabs>
      <w:spacing w:before="120"/>
    </w:pPr>
    <w:r>
      <w:t>[255</w:t>
    </w:r>
    <w:r w:rsidR="00EE3795">
      <w:t>-</w:t>
    </w:r>
    <w:r w:rsidR="00EE3795">
      <w:fldChar w:fldCharType="begin"/>
    </w:r>
    <w:r w:rsidR="00EE3795">
      <w:instrText xml:space="preserve"> PAGE  \* MERGEFORMAT </w:instrText>
    </w:r>
    <w:r w:rsidR="00EE3795">
      <w:fldChar w:fldCharType="separate"/>
    </w:r>
    <w:r w:rsidR="005B2289">
      <w:rPr>
        <w:noProof/>
      </w:rPr>
      <w:t>1</w:t>
    </w:r>
    <w:r w:rsidR="00EE3795">
      <w:fldChar w:fldCharType="end"/>
    </w:r>
    <w:r w:rsidR="00EE37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95" w:rsidRPr="002719DE" w:rsidRDefault="00EE3795"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5B22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73" w:rsidRDefault="00925E73" w:rsidP="00522CE0">
      <w:r>
        <w:separator/>
      </w:r>
    </w:p>
  </w:footnote>
  <w:footnote w:type="continuationSeparator" w:id="0">
    <w:p w:rsidR="00925E73" w:rsidRDefault="00925E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64389"/>
    <w:rsid w:val="003855EE"/>
    <w:rsid w:val="003D6A5D"/>
    <w:rsid w:val="003D6E2B"/>
    <w:rsid w:val="003E7597"/>
    <w:rsid w:val="00412C9E"/>
    <w:rsid w:val="0042257B"/>
    <w:rsid w:val="00450668"/>
    <w:rsid w:val="00452CD7"/>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1F68"/>
    <w:rsid w:val="00565148"/>
    <w:rsid w:val="00581497"/>
    <w:rsid w:val="00586B30"/>
    <w:rsid w:val="0058748C"/>
    <w:rsid w:val="00593361"/>
    <w:rsid w:val="005A5017"/>
    <w:rsid w:val="005A648C"/>
    <w:rsid w:val="005B2289"/>
    <w:rsid w:val="005F050F"/>
    <w:rsid w:val="005F15E4"/>
    <w:rsid w:val="00600221"/>
    <w:rsid w:val="00606D23"/>
    <w:rsid w:val="006259D3"/>
    <w:rsid w:val="00641A16"/>
    <w:rsid w:val="006431BA"/>
    <w:rsid w:val="006B4B3C"/>
    <w:rsid w:val="006C74EA"/>
    <w:rsid w:val="00720D40"/>
    <w:rsid w:val="0073026D"/>
    <w:rsid w:val="007311B4"/>
    <w:rsid w:val="007318D4"/>
    <w:rsid w:val="00746551"/>
    <w:rsid w:val="00747431"/>
    <w:rsid w:val="00765784"/>
    <w:rsid w:val="00773AC2"/>
    <w:rsid w:val="00784E07"/>
    <w:rsid w:val="007A4390"/>
    <w:rsid w:val="007A4F9F"/>
    <w:rsid w:val="007C65B0"/>
    <w:rsid w:val="007E3B8F"/>
    <w:rsid w:val="007E5CB7"/>
    <w:rsid w:val="00814EED"/>
    <w:rsid w:val="00815175"/>
    <w:rsid w:val="008314D2"/>
    <w:rsid w:val="008804AE"/>
    <w:rsid w:val="00892763"/>
    <w:rsid w:val="00894939"/>
    <w:rsid w:val="008B2F42"/>
    <w:rsid w:val="008E185F"/>
    <w:rsid w:val="008E5870"/>
    <w:rsid w:val="008E7C76"/>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2641"/>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06EE7"/>
    <w:rsid w:val="00D1088B"/>
    <w:rsid w:val="00D156D2"/>
    <w:rsid w:val="00D455A9"/>
    <w:rsid w:val="00D77EC0"/>
    <w:rsid w:val="00D86943"/>
    <w:rsid w:val="00DA47B9"/>
    <w:rsid w:val="00E677A1"/>
    <w:rsid w:val="00E91E2F"/>
    <w:rsid w:val="00EA3546"/>
    <w:rsid w:val="00EB1AAC"/>
    <w:rsid w:val="00EB47AE"/>
    <w:rsid w:val="00EC34E1"/>
    <w:rsid w:val="00ED0AE1"/>
    <w:rsid w:val="00EE3795"/>
    <w:rsid w:val="00F0234A"/>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E704B0E8.dotm</Template>
  <TotalTime>0</TotalTime>
  <Pages>10</Pages>
  <Words>3117</Words>
  <Characters>16065</Characters>
  <Application>Microsoft Office Word</Application>
  <DocSecurity>0</DocSecurity>
  <Lines>364</Lines>
  <Paragraphs>69</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19257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(Apr. 7, 2015) - South Carolina Legislature Online</dc:title>
  <dc:subject/>
  <dc:creator>LindseyKnipp</dc:creator>
  <cp:keywords/>
  <dc:description/>
  <cp:lastModifiedBy>Angela Hopkins</cp:lastModifiedBy>
  <cp:revision>2</cp:revision>
  <cp:lastPrinted>2015-03-25T23:03:00Z</cp:lastPrinted>
  <dcterms:created xsi:type="dcterms:W3CDTF">2015-04-07T18:41:00Z</dcterms:created>
  <dcterms:modified xsi:type="dcterms:W3CDTF">2015-04-07T18:41:00Z</dcterms:modified>
</cp:coreProperties>
</file>