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DB5" w:rsidRPr="00522CE0" w:rsidRDefault="008A1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1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7D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AFD" w:rsidRPr="00E24AFD" w:rsidRDefault="00057C06" w:rsidP="00807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0"/>
          <w:u w:color="000000" w:themeColor="text1"/>
        </w:rPr>
        <w:t>TO AMEND SECTION 19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>
        <w:rPr>
          <w:rFonts w:eastAsia="Times New Roman"/>
          <w:color w:val="000000" w:themeColor="text1"/>
          <w:szCs w:val="20"/>
          <w:u w:color="000000" w:themeColor="text1"/>
        </w:rPr>
        <w:t>1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>
        <w:rPr>
          <w:rFonts w:eastAsia="Times New Roman"/>
          <w:color w:val="000000" w:themeColor="text1"/>
          <w:szCs w:val="20"/>
          <w:u w:color="000000" w:themeColor="text1"/>
        </w:rPr>
        <w:t>180(G) OF THE 1976 CODE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, RELATING TO THE ADMISSIBILITY OF OUT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OF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COURT STATEMENTS MADE BY CHILDREN, TO ADD AN EXCEPTION FOR STATEMENTS MADE TO EMPLOYEES OR AGENTS OF CHILDREN</w:t>
      </w:r>
      <w:r w:rsidR="00D1342B" w:rsidRPr="00D1342B">
        <w:rPr>
          <w:rFonts w:eastAsia="Times New Roman"/>
          <w:color w:val="000000" w:themeColor="text1"/>
          <w:szCs w:val="20"/>
          <w:u w:color="000000" w:themeColor="text1"/>
        </w:rPr>
        <w:t>’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S ADVOCACY CENTERS.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D3E" w:rsidRDefault="00727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727D3E" w:rsidRDefault="00727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AFD" w:rsidRPr="007E7BC6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7E7BC6">
        <w:rPr>
          <w:rFonts w:eastAsia="Times New Roman"/>
          <w:color w:val="000000" w:themeColor="text1"/>
          <w:u w:color="000000" w:themeColor="text1"/>
        </w:rPr>
        <w:t>SECTION</w:t>
      </w:r>
      <w:r w:rsidRPr="007E7BC6">
        <w:rPr>
          <w:rFonts w:eastAsia="Times New Roman"/>
          <w:color w:val="000000" w:themeColor="text1"/>
          <w:u w:color="000000" w:themeColor="text1"/>
        </w:rPr>
        <w:tab/>
        <w:t>1.</w:t>
      </w:r>
      <w:r w:rsidRPr="007E7BC6">
        <w:rPr>
          <w:rFonts w:eastAsia="Times New Roman"/>
          <w:color w:val="000000" w:themeColor="text1"/>
          <w:u w:color="000000" w:themeColor="text1"/>
        </w:rPr>
        <w:tab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Section 19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1</w:t>
      </w:r>
      <w:r w:rsidR="00D1342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 xml:space="preserve">180(G) of the 1976 Code is amended to read: 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val="single"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“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>(G)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If the parents of the child are separated or divorced, the hearsay statement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shall be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is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inadmissible if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: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(1)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one of the parents is the alleged perpetrator of the alleged abuse or neglect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;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 and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(2)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>the allegation was made after the parties separated or divorced.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E24AFD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or to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a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child 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childcare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worker in a regulated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child 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childcare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facility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, or an employee or agent of one of the Children</w:t>
      </w:r>
      <w:r w:rsidR="00D1342B" w:rsidRPr="00D1342B">
        <w:rPr>
          <w:rFonts w:eastAsia="Times New Roman"/>
          <w:color w:val="000000" w:themeColor="text1"/>
          <w:szCs w:val="20"/>
          <w:u w:val="single" w:color="000000" w:themeColor="text1"/>
        </w:rPr>
        <w:t>’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s Advocacy Centers in this State, as established by Article 3, Chapter 11, Title 63,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is admissible </w:t>
      </w:r>
      <w:r w:rsidRPr="00E24AFD">
        <w:rPr>
          <w:rFonts w:eastAsia="Times New Roman"/>
          <w:strike/>
          <w:color w:val="000000" w:themeColor="text1"/>
          <w:szCs w:val="20"/>
          <w:u w:color="000000" w:themeColor="text1"/>
        </w:rPr>
        <w:t>under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E24AFD">
        <w:rPr>
          <w:rFonts w:eastAsia="Times New Roman"/>
          <w:color w:val="000000" w:themeColor="text1"/>
          <w:szCs w:val="20"/>
          <w:u w:val="single" w:color="000000" w:themeColor="text1"/>
        </w:rPr>
        <w:t>pursuant to</w:t>
      </w:r>
      <w:r w:rsidRPr="00E24AFD">
        <w:rPr>
          <w:rFonts w:eastAsia="Times New Roman"/>
          <w:color w:val="000000" w:themeColor="text1"/>
          <w:szCs w:val="20"/>
          <w:u w:color="000000" w:themeColor="text1"/>
        </w:rPr>
        <w:t xml:space="preserve"> this section.</w:t>
      </w:r>
      <w:r w:rsidRPr="007E7BC6">
        <w:rPr>
          <w:rFonts w:eastAsia="Times New Roman"/>
          <w:color w:val="000000" w:themeColor="text1"/>
          <w:szCs w:val="20"/>
          <w:u w:color="000000" w:themeColor="text1"/>
        </w:rPr>
        <w:t>”</w:t>
      </w:r>
    </w:p>
    <w:p w:rsidR="00E24AFD" w:rsidRPr="00E24AFD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E24AFD" w:rsidRPr="007E7BC6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E7BC6">
        <w:rPr>
          <w:rFonts w:eastAsia="Times New Roman"/>
          <w:color w:val="000000" w:themeColor="text1"/>
          <w:u w:color="000000" w:themeColor="text1"/>
        </w:rPr>
        <w:t>SECTION</w:t>
      </w:r>
      <w:r w:rsidRPr="007E7BC6">
        <w:rPr>
          <w:rFonts w:eastAsia="Times New Roman"/>
          <w:color w:val="000000" w:themeColor="text1"/>
          <w:u w:color="000000" w:themeColor="text1"/>
        </w:rPr>
        <w:tab/>
        <w:t>2.</w:t>
      </w:r>
      <w:r w:rsidRPr="007E7BC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E24AFD" w:rsidRPr="007E7BC6" w:rsidRDefault="00E24AFD" w:rsidP="00E24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410B" w:rsidRDefault="00D134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A1DB5" w:rsidRDefault="008A1DB5" w:rsidP="008A1DB5">
      <w:pPr>
        <w:suppressAutoHyphens/>
        <w:jc w:val="both"/>
        <w:rPr>
          <w:rFonts w:eastAsia="Times New Roman"/>
        </w:rPr>
      </w:pPr>
    </w:p>
    <w:sectPr w:rsidR="008A1DB5" w:rsidSect="008A1DB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AFD" w:rsidRDefault="00E24AFD" w:rsidP="00522CE0">
      <w:r>
        <w:separator/>
      </w:r>
    </w:p>
  </w:endnote>
  <w:endnote w:type="continuationSeparator" w:id="0">
    <w:p w:rsidR="00E24AFD" w:rsidRDefault="00E24A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5525B-485E-4B2D-A383-2B8E34EF70A8}"/>
    <w:embedBold r:id="rId2" w:fontKey="{13A64AA6-19A1-4466-9D3A-7BAB5572C0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66254F-7EB2-464B-AD2D-6769FB1B72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59A72E-CACA-4974-9B82-E098DD7988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0B" w:rsidRPr="008A1DB5" w:rsidRDefault="008A1DB5" w:rsidP="008A1D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7E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AFD" w:rsidRDefault="00E24AFD" w:rsidP="00522CE0">
      <w:r>
        <w:separator/>
      </w:r>
    </w:p>
  </w:footnote>
  <w:footnote w:type="continuationSeparator" w:id="0">
    <w:p w:rsidR="00E24AFD" w:rsidRDefault="00E24A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HIL.KSG.TRY"/>
    <w:docVar w:name="CoverAttorneyInitials" w:val="KSG"/>
    <w:docVar w:name="CoverAttorneyLastName" w:val="Kara Grevey"/>
    <w:docVar w:name="CoverBillType" w:val="b"/>
    <w:docVar w:name="CoverSenator" w:val="TRY"/>
    <w:docVar w:name="dvBillNumber" w:val="265"/>
    <w:docVar w:name="dvBillNumberPrefix" w:val="S. "/>
    <w:docVar w:name="dvOriginalBody" w:val="Senate"/>
    <w:docVar w:name="fulldraftpath" w:val="L:\S-RES\TRY\001CHIL.KSG.TRY.DOCX"/>
    <w:docVar w:name="NameofBody" w:val="S"/>
    <w:docVar w:name="vgroup2" w:val="S-RES"/>
  </w:docVars>
  <w:rsids>
    <w:rsidRoot w:val="00727D3E"/>
    <w:rsid w:val="00042AC1"/>
    <w:rsid w:val="00046516"/>
    <w:rsid w:val="00057C0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2344"/>
    <w:rsid w:val="001D3BAC"/>
    <w:rsid w:val="00202040"/>
    <w:rsid w:val="00216025"/>
    <w:rsid w:val="00245C4E"/>
    <w:rsid w:val="002C1321"/>
    <w:rsid w:val="002C2031"/>
    <w:rsid w:val="002C5896"/>
    <w:rsid w:val="002D3BED"/>
    <w:rsid w:val="00302D5F"/>
    <w:rsid w:val="00307C2B"/>
    <w:rsid w:val="0034410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27D3E"/>
    <w:rsid w:val="007318D4"/>
    <w:rsid w:val="00765784"/>
    <w:rsid w:val="007A4390"/>
    <w:rsid w:val="007E5CB7"/>
    <w:rsid w:val="00807EBE"/>
    <w:rsid w:val="008314D2"/>
    <w:rsid w:val="008A1DB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040B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342B"/>
    <w:rsid w:val="00D14DE6"/>
    <w:rsid w:val="00D156D2"/>
    <w:rsid w:val="00D35486"/>
    <w:rsid w:val="00D53E29"/>
    <w:rsid w:val="00D86943"/>
    <w:rsid w:val="00DA47B9"/>
    <w:rsid w:val="00DE5635"/>
    <w:rsid w:val="00DE5DA4"/>
    <w:rsid w:val="00E058D3"/>
    <w:rsid w:val="00E24AF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8E30FDB-CC14-4F95-B842-23DA3F35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265 Text of Previous Version (Dec. 10, 2014) - South Carolina Legislature Online</dc:title>
  <dc:subject/>
  <dc:creator>%USERNAME%</dc:creator>
  <cp:keywords/>
  <dc:description/>
  <cp:lastModifiedBy>N Cumfer</cp:lastModifiedBy>
  <cp:revision>3</cp:revision>
  <dcterms:created xsi:type="dcterms:W3CDTF">2014-12-10T21:37:00Z</dcterms:created>
  <dcterms:modified xsi:type="dcterms:W3CDTF">2015-01-07T21:16:00Z</dcterms:modified>
</cp:coreProperties>
</file>