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96FD3" w:rsidRP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FD3" w:rsidRPr="00C96FD3" w:rsidRDefault="00C96FD3" w:rsidP="00C96FD3">
      <w:pPr>
        <w:pStyle w:val="BillDots"/>
        <w:tabs>
          <w:tab w:val="clear" w:pos="216"/>
          <w:tab w:val="clear" w:pos="432"/>
          <w:tab w:val="clear" w:pos="648"/>
          <w:tab w:val="clear" w:pos="864"/>
          <w:tab w:val="clear" w:pos="1080"/>
          <w:tab w:val="clear" w:pos="1296"/>
          <w:tab w:val="clear" w:pos="5904"/>
          <w:tab w:val="right" w:pos="5933"/>
        </w:tabs>
      </w:pPr>
      <w:r>
        <w:tab/>
      </w:r>
      <w:r>
        <w:rPr>
          <w:b/>
          <w:sz w:val="36"/>
        </w:rPr>
        <w:t>H. 3113</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Mitchell and Cobb</w:t>
      </w:r>
      <w:r>
        <w:noBreakHyphen/>
        <w:t>Hunter</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96FD3" w:rsidRP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FD3" w:rsidRP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3113) </w:t>
      </w:r>
      <w:r w:rsidRPr="00C96FD3">
        <w:rPr>
          <w:color w:val="000000" w:themeColor="text1"/>
          <w:u w:color="000000" w:themeColor="text1"/>
        </w:rPr>
        <w:t>to amend Section 31</w:t>
      </w:r>
      <w:r w:rsidRPr="00C96FD3">
        <w:rPr>
          <w:color w:val="000000" w:themeColor="text1"/>
          <w:u w:color="000000" w:themeColor="text1"/>
        </w:rPr>
        <w:noBreakHyphen/>
        <w:t>7</w:t>
      </w:r>
      <w:r w:rsidRPr="00C96FD3">
        <w:rPr>
          <w:color w:val="000000" w:themeColor="text1"/>
          <w:u w:color="000000" w:themeColor="text1"/>
        </w:rPr>
        <w:noBreakHyphen/>
        <w:t>30, as amended, Code of Laws of South Carolina, 1976, relating to redevelopment project costs, so as to provide property assembly</w:t>
      </w:r>
      <w:r>
        <w:t>, etc., respectfully</w:t>
      </w:r>
    </w:p>
    <w:p w:rsidR="00C96FD3" w:rsidRP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C96FD3" w:rsidRP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FD3" w:rsidRP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C96FD3" w:rsidRPr="0098663C" w:rsidRDefault="00C96FD3" w:rsidP="00C96FD3">
      <w:pPr>
        <w:rPr>
          <w:b/>
          <w:bCs/>
          <w:szCs w:val="22"/>
        </w:rPr>
      </w:pPr>
      <w:r w:rsidRPr="0098663C">
        <w:rPr>
          <w:b/>
          <w:bCs/>
          <w:szCs w:val="22"/>
        </w:rPr>
        <w:t>Fiscal Impact Summary</w:t>
      </w:r>
    </w:p>
    <w:p w:rsidR="00C96FD3" w:rsidRPr="0098663C" w:rsidRDefault="00C96FD3" w:rsidP="00C96FD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8663C">
        <w:rPr>
          <w:sz w:val="22"/>
        </w:rPr>
        <w:t xml:space="preserve">The bill adds environmental remediation to the allowable uses of funds for tax increment financing but does not impact the generation of revenue and is not expected to impact local revenues.  </w:t>
      </w:r>
    </w:p>
    <w:p w:rsidR="00C96FD3" w:rsidRPr="0098663C" w:rsidRDefault="00C96FD3" w:rsidP="00C96FD3">
      <w:pPr>
        <w:keepNext/>
        <w:jc w:val="center"/>
        <w:rPr>
          <w:rFonts w:eastAsiaTheme="majorEastAsia" w:cstheme="majorBidi"/>
          <w:b/>
          <w:bCs/>
          <w:szCs w:val="22"/>
        </w:rPr>
      </w:pPr>
      <w:r w:rsidRPr="0098663C">
        <w:rPr>
          <w:rFonts w:eastAsiaTheme="majorEastAsia" w:cstheme="majorBidi"/>
          <w:b/>
          <w:bCs/>
          <w:szCs w:val="22"/>
        </w:rPr>
        <w:t>Explanation of Fiscal Impact</w:t>
      </w:r>
    </w:p>
    <w:p w:rsidR="00C96FD3" w:rsidRPr="0098663C" w:rsidRDefault="00C96FD3" w:rsidP="00C96FD3">
      <w:pPr>
        <w:keepNext/>
        <w:rPr>
          <w:b/>
          <w:bCs/>
          <w:szCs w:val="22"/>
        </w:rPr>
      </w:pPr>
      <w:r w:rsidRPr="0098663C">
        <w:rPr>
          <w:b/>
          <w:bCs/>
          <w:szCs w:val="22"/>
        </w:rPr>
        <w:t>Local Revenue</w:t>
      </w:r>
    </w:p>
    <w:p w:rsidR="00C96FD3" w:rsidRPr="0098663C" w:rsidRDefault="00C96FD3" w:rsidP="00C96FD3">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8663C">
        <w:rPr>
          <w:sz w:val="22"/>
        </w:rPr>
        <w:t xml:space="preserve">This bill would revise the list of qualifying redevelopment project costs for tax increment financing for counties in Title 31 Chapter 7 to include environmental remediation.  Currently, the law specifies that redevelopment project costs include property assembly costs for acquisition of land and property, demolition of buildings, and the clearing and grading of land. The bill adds environmental remediation to the list of allowable costs. Since the bill revises the </w:t>
      </w:r>
      <w:r w:rsidRPr="0098663C">
        <w:rPr>
          <w:sz w:val="22"/>
        </w:rPr>
        <w:lastRenderedPageBreak/>
        <w:t xml:space="preserve">allowable uses of funds but does not impact the generation of revenue, it is not expected to impact local revenues.  </w:t>
      </w:r>
    </w:p>
    <w:p w:rsidR="00C96FD3" w:rsidRDefault="00C96FD3" w:rsidP="00C96FD3">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FD3" w:rsidRDefault="00C96FD3" w:rsidP="00C96FD3">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C96FD3" w:rsidRP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FD3" w:rsidRDefault="00C96FD3"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96FD3" w:rsidSect="00C96F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36EB" w:rsidRDefault="00AB36EB"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3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00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D5FF6" w:rsidRDefault="006D5FF6"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E3058">
        <w:rPr>
          <w:color w:val="000000" w:themeColor="text1"/>
          <w:u w:color="000000" w:themeColor="text1"/>
        </w:rPr>
        <w:t>TO AMEND SECTION 31</w:t>
      </w:r>
      <w:r w:rsidRPr="00CE3058">
        <w:rPr>
          <w:color w:val="000000" w:themeColor="text1"/>
          <w:u w:color="000000" w:themeColor="text1"/>
        </w:rPr>
        <w:noBreakHyphen/>
        <w:t>7</w:t>
      </w:r>
      <w:r w:rsidRPr="00CE3058">
        <w:rPr>
          <w:color w:val="000000" w:themeColor="text1"/>
          <w:u w:color="000000" w:themeColor="text1"/>
        </w:rPr>
        <w:noBreakHyphen/>
        <w:t xml:space="preserve">30, AS AMENDED, CODE OF LAWS OF SOUTH CAROLINA, 1976, RELATING TO REDEVELOPMENT PROJECT COSTS, SO AS TO PROVIDE PROPERTY ASSEMBLY COSTS ALSO INCLUDE THE COST OF ENVIRONMENTAL REMEDIATION.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00A7" w:rsidRDefault="00140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00A7" w:rsidRDefault="00140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FF6" w:rsidRDefault="006D5FF6"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E3058">
        <w:rPr>
          <w:color w:val="000000" w:themeColor="text1"/>
          <w:u w:color="000000" w:themeColor="text1"/>
        </w:rPr>
        <w:t>1.</w:t>
      </w:r>
      <w:r>
        <w:rPr>
          <w:color w:val="000000" w:themeColor="text1"/>
          <w:u w:color="000000" w:themeColor="text1"/>
        </w:rPr>
        <w:tab/>
      </w:r>
      <w:r w:rsidRPr="00CE3058">
        <w:rPr>
          <w:color w:val="000000" w:themeColor="text1"/>
          <w:u w:color="000000" w:themeColor="text1"/>
        </w:rPr>
        <w:t>Section 31</w:t>
      </w:r>
      <w:r w:rsidRPr="00CE3058">
        <w:rPr>
          <w:color w:val="000000" w:themeColor="text1"/>
          <w:u w:color="000000" w:themeColor="text1"/>
        </w:rPr>
        <w:noBreakHyphen/>
        <w:t>7</w:t>
      </w:r>
      <w:r w:rsidRPr="00CE3058">
        <w:rPr>
          <w:color w:val="000000" w:themeColor="text1"/>
          <w:u w:color="000000" w:themeColor="text1"/>
        </w:rPr>
        <w:noBreakHyphen/>
        <w:t xml:space="preserve">30(9)(b) of the 1976 Code is amended to read: </w:t>
      </w:r>
    </w:p>
    <w:p w:rsidR="006D5FF6" w:rsidRPr="00CE3058" w:rsidRDefault="006D5FF6"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FF6" w:rsidRDefault="006D5FF6"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3058">
        <w:rPr>
          <w:color w:val="000000" w:themeColor="text1"/>
          <w:u w:color="000000" w:themeColor="text1"/>
        </w:rPr>
        <w:t>“(b)</w:t>
      </w:r>
      <w:r>
        <w:rPr>
          <w:color w:val="000000" w:themeColor="text1"/>
          <w:u w:color="000000" w:themeColor="text1"/>
        </w:rPr>
        <w:tab/>
      </w:r>
      <w:r w:rsidRPr="00CE3058">
        <w:rPr>
          <w:color w:val="000000" w:themeColor="text1"/>
          <w:u w:color="000000" w:themeColor="text1"/>
        </w:rPr>
        <w:t xml:space="preserve">property assembly costs including, but not limited to, acquisition of land and other property, real or personal, or rights or interest therein, demolition of buildings, </w:t>
      </w:r>
      <w:r w:rsidRPr="00CE3058">
        <w:rPr>
          <w:color w:val="000000" w:themeColor="text1"/>
          <w:u w:val="single" w:color="000000" w:themeColor="text1"/>
        </w:rPr>
        <w:t>environmental remediation,</w:t>
      </w:r>
      <w:r w:rsidRPr="00CE3058">
        <w:rPr>
          <w:color w:val="000000" w:themeColor="text1"/>
          <w:u w:color="000000" w:themeColor="text1"/>
        </w:rPr>
        <w:t xml:space="preserve"> and the clearing and grading of land;” </w:t>
      </w:r>
    </w:p>
    <w:p w:rsidR="006D5FF6" w:rsidRPr="00CE3058" w:rsidRDefault="006D5FF6"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00A7" w:rsidRDefault="006D5FF6"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058">
        <w:rPr>
          <w:color w:val="000000" w:themeColor="text1"/>
          <w:u w:color="000000" w:themeColor="text1"/>
        </w:rPr>
        <w:t>SECTION</w:t>
      </w:r>
      <w:r>
        <w:rPr>
          <w:color w:val="000000" w:themeColor="text1"/>
          <w:u w:color="000000" w:themeColor="text1"/>
        </w:rPr>
        <w:tab/>
      </w:r>
      <w:r w:rsidRPr="00CE3058">
        <w:rPr>
          <w:color w:val="000000" w:themeColor="text1"/>
          <w:u w:color="000000" w:themeColor="text1"/>
        </w:rPr>
        <w:t>2.</w:t>
      </w:r>
      <w:r>
        <w:rPr>
          <w:color w:val="000000" w:themeColor="text1"/>
          <w:u w:color="000000" w:themeColor="text1"/>
        </w:rPr>
        <w:tab/>
      </w:r>
      <w:r w:rsidRPr="00CE3058">
        <w:rPr>
          <w:color w:val="000000" w:themeColor="text1"/>
          <w:u w:color="000000" w:themeColor="text1"/>
        </w:rPr>
        <w:t>This act takes effect upon approval by the Governor.</w:t>
      </w:r>
    </w:p>
    <w:p w:rsidR="0005000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6067" w:rsidRDefault="00196067" w:rsidP="00196067">
      <w:pPr>
        <w:suppressAutoHyphens/>
      </w:pPr>
    </w:p>
    <w:sectPr w:rsidR="00196067" w:rsidSect="00C96F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0A7" w:rsidRDefault="001400A7" w:rsidP="009F0C77">
      <w:r>
        <w:separator/>
      </w:r>
    </w:p>
  </w:endnote>
  <w:endnote w:type="continuationSeparator" w:id="0">
    <w:p w:rsidR="001400A7" w:rsidRDefault="001400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34BB1C-9E73-412F-BF34-451DC84A8EA6}"/>
    <w:embedBold r:id="rId2" w:fontKey="{4B5BF363-3714-4763-A5DC-66350B584FAF}"/>
  </w:font>
  <w:font w:name="Calibri">
    <w:panose1 w:val="020F0502020204030204"/>
    <w:charset w:val="00"/>
    <w:family w:val="swiss"/>
    <w:pitch w:val="variable"/>
    <w:sig w:usb0="E10002FF" w:usb1="4000ACFF" w:usb2="00000009" w:usb3="00000000" w:csb0="0000019F" w:csb1="00000000"/>
    <w:embedRegular r:id="rId3" w:fontKey="{C0223F8F-5DDE-45C7-9A8D-4B81AD25C896}"/>
  </w:font>
  <w:font w:name="Segoe UI">
    <w:panose1 w:val="020B0502040204020203"/>
    <w:charset w:val="00"/>
    <w:family w:val="swiss"/>
    <w:pitch w:val="variable"/>
    <w:sig w:usb0="E10022FF" w:usb1="C000E47F" w:usb2="00000029" w:usb3="00000000" w:csb0="000001DF" w:csb1="00000000"/>
    <w:embedRegular r:id="rId4" w:fontKey="{728F43BF-9608-46C3-A58F-3493EE7FD686}"/>
  </w:font>
  <w:font w:name="Cambria">
    <w:panose1 w:val="02040503050406030204"/>
    <w:charset w:val="00"/>
    <w:family w:val="roman"/>
    <w:pitch w:val="variable"/>
    <w:sig w:usb0="E00002FF" w:usb1="400004FF" w:usb2="00000000" w:usb3="00000000" w:csb0="0000019F" w:csb1="00000000"/>
    <w:embedRegular r:id="rId5" w:fontKey="{CEFCBC17-FCF2-430D-B66D-5430FE415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00D" w:rsidRPr="00AB36EB" w:rsidRDefault="00AB36EB" w:rsidP="00AB36EB">
    <w:pPr>
      <w:pStyle w:val="Footer"/>
      <w:tabs>
        <w:tab w:val="clear" w:pos="4680"/>
        <w:tab w:val="clear" w:pos="9360"/>
        <w:tab w:val="center" w:pos="2995"/>
      </w:tabs>
      <w:spacing w:before="120"/>
    </w:pPr>
    <w:r>
      <w:t>[3113</w:t>
    </w:r>
    <w:r w:rsidR="00C96FD3">
      <w:t>-</w:t>
    </w:r>
    <w:r w:rsidR="00C96FD3">
      <w:fldChar w:fldCharType="begin"/>
    </w:r>
    <w:r w:rsidR="00C96FD3">
      <w:instrText xml:space="preserve"> PAGE  \* MERGEFORMAT </w:instrText>
    </w:r>
    <w:r w:rsidR="00C96FD3">
      <w:fldChar w:fldCharType="separate"/>
    </w:r>
    <w:r w:rsidR="00196067">
      <w:rPr>
        <w:noProof/>
      </w:rPr>
      <w:t>2</w:t>
    </w:r>
    <w:r w:rsidR="00C96FD3">
      <w:fldChar w:fldCharType="end"/>
    </w:r>
    <w:r w:rsidR="00C96F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FD3" w:rsidRPr="00AB36EB" w:rsidRDefault="00C96FD3" w:rsidP="00AB36EB">
    <w:pPr>
      <w:pStyle w:val="Footer"/>
      <w:tabs>
        <w:tab w:val="clear" w:pos="4680"/>
        <w:tab w:val="clear" w:pos="9360"/>
        <w:tab w:val="center" w:pos="2995"/>
      </w:tabs>
      <w:spacing w:before="120"/>
    </w:pPr>
    <w:r>
      <w:t>[3113]</w:t>
    </w:r>
    <w:r>
      <w:tab/>
    </w:r>
    <w:r>
      <w:fldChar w:fldCharType="begin"/>
    </w:r>
    <w:r>
      <w:instrText xml:space="preserve"> PAGE  \* MERGEFORMAT </w:instrText>
    </w:r>
    <w:r>
      <w:fldChar w:fldCharType="separate"/>
    </w:r>
    <w:r w:rsidR="001960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0A7" w:rsidRDefault="001400A7" w:rsidP="009F0C77">
      <w:r>
        <w:separator/>
      </w:r>
    </w:p>
  </w:footnote>
  <w:footnote w:type="continuationSeparator" w:id="0">
    <w:p w:rsidR="001400A7" w:rsidRDefault="001400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0CZ15"/>
    <w:docVar w:name="CoverBillType" w:val="b"/>
    <w:docVar w:name="docpath" w:val="L:\Council\bills\NBD\11030CZ15.DOCX"/>
    <w:docVar w:name="dvBillNumber" w:val="3113"/>
    <w:docVar w:name="dvBillNumberPrefix" w:val="H. "/>
    <w:docVar w:name="dvOriginalBody" w:val="House"/>
    <w:docVar w:name="dvSteno" w:val="NBD"/>
    <w:docVar w:name="NameofBody" w:val="h"/>
    <w:docVar w:name="vgroup2" w:val="Council"/>
  </w:docVars>
  <w:rsids>
    <w:rsidRoot w:val="001400A7"/>
    <w:rsid w:val="00011869"/>
    <w:rsid w:val="00015CD6"/>
    <w:rsid w:val="0005000D"/>
    <w:rsid w:val="000A551A"/>
    <w:rsid w:val="000E1785"/>
    <w:rsid w:val="000F40FA"/>
    <w:rsid w:val="0010776B"/>
    <w:rsid w:val="00133E66"/>
    <w:rsid w:val="001400A7"/>
    <w:rsid w:val="001435A3"/>
    <w:rsid w:val="00196067"/>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5FF6"/>
    <w:rsid w:val="00734F00"/>
    <w:rsid w:val="007A70AE"/>
    <w:rsid w:val="007F0D7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36EB"/>
    <w:rsid w:val="00AD4B17"/>
    <w:rsid w:val="00B412D4"/>
    <w:rsid w:val="00B62F3A"/>
    <w:rsid w:val="00BE3C22"/>
    <w:rsid w:val="00C0345E"/>
    <w:rsid w:val="00C3483A"/>
    <w:rsid w:val="00C74E9D"/>
    <w:rsid w:val="00C82FD3"/>
    <w:rsid w:val="00C92819"/>
    <w:rsid w:val="00C96FD3"/>
    <w:rsid w:val="00CC6B7B"/>
    <w:rsid w:val="00CD2089"/>
    <w:rsid w:val="00D73A67"/>
    <w:rsid w:val="00D970A9"/>
    <w:rsid w:val="00DF3845"/>
    <w:rsid w:val="00E41911"/>
    <w:rsid w:val="00E736C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83E45E-32AE-493C-B73C-146460536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5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FF6"/>
    <w:rPr>
      <w:rFonts w:ascii="Segoe UI" w:eastAsia="Times New Roman" w:hAnsi="Segoe UI" w:cs="Segoe UI"/>
      <w:sz w:val="18"/>
      <w:szCs w:val="18"/>
    </w:rPr>
  </w:style>
  <w:style w:type="paragraph" w:styleId="NoSpacing">
    <w:name w:val="No Spacing"/>
    <w:uiPriority w:val="1"/>
    <w:qFormat/>
    <w:rsid w:val="00C96FD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9C0A0-A22F-4F96-8F10-88351AF7E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344</Words>
  <Characters>1845</Characters>
  <Application>Microsoft Office Word</Application>
  <DocSecurity>0</DocSecurity>
  <Lines>76</Lines>
  <Paragraphs>28</Paragraphs>
  <ScaleCrop>false</ScaleCrop>
  <Company>LPITS</Company>
  <LinksUpToDate>false</LinksUpToDate>
  <CharactersWithSpaces>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3113 Text of Previous Version (Apr. 23, 2015) - South Carolina Legislature Online</dc:title>
  <dc:creator>%USERNAME%</dc:creator>
  <cp:lastModifiedBy>Miriam Cook</cp:lastModifiedBy>
  <cp:revision>2</cp:revision>
  <cp:lastPrinted>2014-12-10T16:17:00Z</cp:lastPrinted>
  <dcterms:created xsi:type="dcterms:W3CDTF">2015-04-24T00:07:00Z</dcterms:created>
  <dcterms:modified xsi:type="dcterms:W3CDTF">2015-04-24T00:07:00Z</dcterms:modified>
</cp:coreProperties>
</file>