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D4B"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17" w:rsidRPr="00102917" w:rsidRDefault="00102917" w:rsidP="00102917">
      <w:pPr>
        <w:tabs>
          <w:tab w:val="right" w:pos="5933"/>
        </w:tabs>
        <w:suppressAutoHyphens/>
      </w:pPr>
      <w:r>
        <w:tab/>
      </w:r>
      <w:r>
        <w:rPr>
          <w:b/>
          <w:sz w:val="36"/>
        </w:rPr>
        <w:t>H. 3133</w:t>
      </w: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17"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G.R. Smith and Alexander</w:t>
      </w: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5/5/16--H.</w:t>
      </w: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102917" w:rsidRPr="00102917"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17" w:rsidRDefault="0010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2917" w:rsidSect="00FE7D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722B" w:rsidRDefault="00CB7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2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3BC" w:rsidP="006C1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C1D86">
        <w:noBreakHyphen/>
      </w:r>
      <w:r>
        <w:t>3</w:t>
      </w:r>
      <w:r w:rsidR="004C1D86">
        <w:noBreakHyphen/>
      </w:r>
      <w:r>
        <w:t>462 SO AS TO PROVIDE THAT A COUNTY SOLICITOR MUST PETITION THE</w:t>
      </w:r>
      <w:r w:rsidR="003220FF">
        <w:t xml:space="preserve"> FAMILY</w:t>
      </w:r>
      <w:r>
        <w:t xml:space="preserve"> COURT TO REQUIRE A PERSON TO CONTINUE TO REGISTER AS A SEX OFFENDER WHO IS A REGISTERED JUVENILE SEX OFFENDER</w:t>
      </w:r>
      <w:r w:rsidR="004C1D86">
        <w:t>,</w:t>
      </w:r>
      <w:r>
        <w:t xml:space="preserve"> WHO IS AT LEAST TWENTY</w:t>
      </w:r>
      <w:r w:rsidR="004C1D86">
        <w:noBreakHyphen/>
      </w:r>
      <w:r>
        <w:t>ONE YEARS OF AGE</w:t>
      </w:r>
      <w:r w:rsidR="004C1D86">
        <w:t>,</w:t>
      </w:r>
      <w:r>
        <w:t xml:space="preserve"> OR HAS BEEN RELEASED FROM THE CUSTODY OF THE DEPARTMENT OF JUVENILE JUSTICE, TO PROVIDE THAT THE PERSON MUST CONTINUE TO REGISTER AS A SEX OFFENDER</w:t>
      </w:r>
      <w:r w:rsidR="003E0565">
        <w:t xml:space="preserve"> IF THE </w:t>
      </w:r>
      <w:r w:rsidR="003220FF">
        <w:t xml:space="preserve">FAMILY </w:t>
      </w:r>
      <w:r w:rsidR="003E0565">
        <w:t>COURT DETERMINES THAT HE</w:t>
      </w:r>
      <w:r>
        <w:t xml:space="preserve"> IS LIKELY TO OR POSES AN ONGOING THREAT TO THE PUBLIC, AND TO PROVIDE THAT IF NO PETITION IS FILED WITHIN NINETY DAYS FOLLOWING THE TWENTY</w:t>
      </w:r>
      <w:r w:rsidR="004C1D86">
        <w:noBreakHyphen/>
      </w:r>
      <w:r>
        <w:t>FIRST BIRTHDAY OF THE PERSON OR THE DATE OF HIS RELEASE FROM CUSTODY</w:t>
      </w:r>
      <w:r w:rsidR="003E0565">
        <w:t>,</w:t>
      </w:r>
      <w:r>
        <w:t xml:space="preserve"> OR IF THE </w:t>
      </w:r>
      <w:r w:rsidR="003220FF">
        <w:t xml:space="preserve">FAMILY </w:t>
      </w:r>
      <w:r>
        <w:t>COURT DETERMINES THAT THE PERSON</w:t>
      </w:r>
      <w:r w:rsidR="003E0565">
        <w:t xml:space="preserve"> IS NOT LIKELY TO OR DOES NOT P</w:t>
      </w:r>
      <w:r>
        <w:t>OSE A THREAT TO THE PUBLIC, THEN THE PERSON IS NO LONGER REQUIRED TO REGISTER AS A SEX OFFENDER AND HIS INFORMATION MUST BE DELETED FROM THE SEX OFFENDER REGISTRY.</w:t>
      </w:r>
      <w:bookmarkEnd w:id="1"/>
    </w:p>
    <w:p w:rsidR="0010776B" w:rsidRDefault="009D3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37FF" w:rsidRDefault="009D3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17"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SECTION</w:t>
      </w:r>
      <w:r w:rsidRPr="00B83D21">
        <w:rPr>
          <w:u w:color="000000" w:themeColor="text1"/>
        </w:rPr>
        <w:tab/>
        <w:t>1.</w:t>
      </w:r>
      <w:r w:rsidRPr="00B83D21">
        <w:rPr>
          <w:u w:color="000000" w:themeColor="text1"/>
        </w:rPr>
        <w:tab/>
        <w:t>Article 7, Chapter 3, Title 23 of the 1976 Code is amended by adding:</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3D21">
        <w:rPr>
          <w:u w:color="000000" w:themeColor="text1"/>
        </w:rPr>
        <w:tab/>
        <w:t>“Section 23</w:t>
      </w:r>
      <w:r w:rsidRPr="00B83D21">
        <w:rPr>
          <w:u w:color="000000" w:themeColor="text1"/>
        </w:rPr>
        <w:noBreakHyphen/>
        <w:t>3</w:t>
      </w:r>
      <w:r w:rsidRPr="00B83D21">
        <w:rPr>
          <w:u w:color="000000" w:themeColor="text1"/>
        </w:rPr>
        <w:noBreakHyphen/>
        <w:t>462.</w:t>
      </w:r>
      <w:r w:rsidRPr="00B83D21">
        <w:rPr>
          <w:u w:color="000000" w:themeColor="text1"/>
        </w:rPr>
        <w:tab/>
        <w:t>(A)</w:t>
      </w:r>
      <w:r w:rsidRPr="00B83D21">
        <w:rPr>
          <w:u w:color="000000" w:themeColor="text1"/>
        </w:rPr>
        <w:tab/>
        <w:t>When a registered juvenile sex offender reaches twenty</w:t>
      </w:r>
      <w:r w:rsidRPr="00B83D21">
        <w:rPr>
          <w:u w:color="000000" w:themeColor="text1"/>
        </w:rPr>
        <w:noBreakHyphen/>
        <w:t>one years of age and is released from the custody of the Department of Juvenile Justice, South Carolina Department of Corrections, or South Carolina Probation, Parole, and Pardon Services, the person may petition the family court to remove the person’s requirement to register as a sex offender.  In the first year after this section takes effect, the Family Court is limited to hearing only one petition each month</w:t>
      </w:r>
      <w:bookmarkStart w:id="5" w:name="temp"/>
      <w:bookmarkEnd w:id="5"/>
      <w:r w:rsidRPr="00B83D21">
        <w:rPr>
          <w:u w:color="000000" w:themeColor="text1"/>
        </w:rPr>
        <w:t>.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t xml:space="preserve">In considering the petition, the court shall consider: </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(1)</w:t>
      </w:r>
      <w:r w:rsidRPr="00B83D21">
        <w:rPr>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(2)</w:t>
      </w:r>
      <w:r w:rsidRPr="00B83D21">
        <w:rPr>
          <w:u w:color="000000" w:themeColor="text1"/>
        </w:rPr>
        <w:tab/>
        <w:t xml:space="preserve">the age of the petitioner at the time of the offense; </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(3)</w:t>
      </w:r>
      <w:r w:rsidRPr="00B83D21">
        <w:rPr>
          <w:u w:color="000000" w:themeColor="text1"/>
        </w:rPr>
        <w:tab/>
        <w:t xml:space="preserve">mitigating factors, including whether the petitioner has completed any treatment programs; </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(4)</w:t>
      </w:r>
      <w:r w:rsidRPr="00B83D21">
        <w:rPr>
          <w:u w:color="000000" w:themeColor="text1"/>
        </w:rPr>
        <w:tab/>
        <w:t xml:space="preserve">aggravating factors including, but not limited to, use of force or weapons; </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(5)</w:t>
      </w:r>
      <w:r w:rsidRPr="00B83D21">
        <w:rPr>
          <w:u w:color="000000" w:themeColor="text1"/>
        </w:rPr>
        <w:tab/>
        <w:t>any assessments of the person performed at the request of the Attorney General or Circuit Solicitor; and</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(6)</w:t>
      </w:r>
      <w:r w:rsidRPr="00B83D21">
        <w:rPr>
          <w:u w:color="000000" w:themeColor="text1"/>
        </w:rPr>
        <w:tab/>
        <w:t>other factors the court considers relevant.</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rPr>
          <w:u w:color="000000" w:themeColor="text1"/>
        </w:rPr>
        <w:tab/>
        <w:t>(B)</w:t>
      </w:r>
      <w:r w:rsidRPr="00B83D21">
        <w:rPr>
          <w:u w:color="000000" w:themeColor="text1"/>
        </w:rPr>
        <w:tab/>
      </w:r>
      <w:r w:rsidRPr="00B83D21">
        <w:t>Notwithstanding Section 23-3-430, a child thirteen years of age or older who has been adjudicated delinquent by a family court in this State for an offense described in Section 23-3-430, with the exception of Sections 16</w:t>
      </w:r>
      <w:r w:rsidRPr="00B83D21">
        <w:noBreakHyphen/>
        <w:t>3</w:t>
      </w:r>
      <w:r w:rsidRPr="00B83D21">
        <w:noBreakHyphen/>
        <w:t>652, 16</w:t>
      </w:r>
      <w:r w:rsidRPr="00B83D21">
        <w:noBreakHyphen/>
        <w:t>3</w:t>
      </w:r>
      <w:r w:rsidRPr="00B83D21">
        <w:noBreakHyphen/>
        <w:t>653, 16</w:t>
      </w:r>
      <w:r w:rsidRPr="00B83D21">
        <w:noBreakHyphen/>
        <w:t>3</w:t>
      </w:r>
      <w:r w:rsidRPr="00B83D21">
        <w:noBreakHyphen/>
        <w:t>654 and Section 16</w:t>
      </w:r>
      <w:r w:rsidRPr="00B83D21">
        <w:noBreakHyphen/>
        <w:t>3</w:t>
      </w:r>
      <w:r w:rsidRPr="00B83D21">
        <w:noBreakHyphen/>
        <w:t>656 when the assault was with the intent to commit, Sections 16</w:t>
      </w:r>
      <w:r w:rsidRPr="00B83D21">
        <w:noBreakHyphen/>
        <w:t>3</w:t>
      </w:r>
      <w:r w:rsidRPr="00B83D21">
        <w:noBreakHyphen/>
        <w:t>652, 16</w:t>
      </w:r>
      <w:r w:rsidRPr="00B83D21">
        <w:noBreakHyphen/>
        <w:t>3</w:t>
      </w:r>
      <w:r w:rsidRPr="00B83D21">
        <w:noBreakHyphen/>
        <w:t>653, and 16</w:t>
      </w:r>
      <w:r w:rsidRPr="00B83D21">
        <w:noBreakHyphen/>
        <w:t>3</w:t>
      </w:r>
      <w:r w:rsidRPr="00B83D21">
        <w:noBreakHyphen/>
        <w:t>654 which require mandatory sex offender registration, may be required to register pursuant to the provisions of this article.  The family court shall use its discretion to determine whether a juvenile is placed on the sex offender registry and required to comply with registration requirements.  The determination to place the juvenile on the sex offender registry may be after adjudication and held in abeyance until a sex offender treatment program is completed.  In making this determination, the court shall consider:</w:t>
      </w:r>
    </w:p>
    <w:p w:rsidR="00102917" w:rsidRPr="00B83D21" w:rsidRDefault="009D37FF"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02917" w:rsidRPr="00B83D21">
        <w:t>(1)</w:t>
      </w:r>
      <w:r w:rsidR="00102917" w:rsidRPr="00B83D21">
        <w:tab/>
        <w:t>the likelihood the juvenile will reoffend, based on a psycho</w:t>
      </w:r>
      <w:r w:rsidR="00102917" w:rsidRPr="00B83D21">
        <w:noBreakHyphen/>
        <w:t>sexual risk assessment and evaluation by a licensed clinical psychologist or licensed psychiatrist employed by the Department of Juvenile Justice.  The Circuit Solicitor’s Office, Attorney General’s Office, or the juvenile also may have an independent psycho</w:t>
      </w:r>
      <w:r w:rsidR="00102917" w:rsidRPr="00B83D21">
        <w:noBreakHyphen/>
        <w:t>sexual risk assessment evaluation by a licensed psychologist or psychiatrist;</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(2)</w:t>
      </w:r>
      <w:r w:rsidRPr="00B83D21">
        <w:tab/>
        <w:t>the age of the juvenile at the time of the offense;</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(3)</w:t>
      </w:r>
      <w:r w:rsidRPr="00B83D21">
        <w:tab/>
        <w:t>mitigating factors;</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(4)</w:t>
      </w:r>
      <w:r w:rsidRPr="00B83D21">
        <w:tab/>
        <w:t>aggravating factors including, but not limited to, use of force or weapons;</w:t>
      </w:r>
    </w:p>
    <w:p w:rsidR="00102917" w:rsidRPr="00B83D21"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(5)</w:t>
      </w:r>
      <w:r w:rsidRPr="00B83D21">
        <w:tab/>
        <w:t>prior adjudications; and</w:t>
      </w:r>
    </w:p>
    <w:p w:rsidR="005123BC"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3D21">
        <w:tab/>
      </w:r>
      <w:r w:rsidRPr="00B83D21">
        <w:tab/>
        <w:t>(6)</w:t>
      </w:r>
      <w:r w:rsidRPr="00B83D21">
        <w:tab/>
        <w:t>other factors the court considers relevant.</w:t>
      </w:r>
      <w:r w:rsidRPr="00B83D21">
        <w:rPr>
          <w:u w:color="000000" w:themeColor="text1"/>
        </w:rPr>
        <w:t>”</w:t>
      </w:r>
    </w:p>
    <w:p w:rsidR="00102917" w:rsidRDefault="00102917" w:rsidP="00102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3BC">
        <w:t>2</w:t>
      </w:r>
      <w:r>
        <w:t>.</w:t>
      </w:r>
      <w:r>
        <w:tab/>
        <w:t>This act takes effect upon approval by the Governor.</w:t>
      </w:r>
    </w:p>
    <w:p w:rsidR="00F05C3D" w:rsidRDefault="004C1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0985" w:rsidRDefault="00960985" w:rsidP="00960985">
      <w:pPr>
        <w:suppressAutoHyphens/>
      </w:pPr>
    </w:p>
    <w:sectPr w:rsidR="00960985" w:rsidSect="00FE7D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3BC" w:rsidRDefault="005123BC" w:rsidP="009F0C77">
      <w:r>
        <w:separator/>
      </w:r>
    </w:p>
  </w:endnote>
  <w:endnote w:type="continuationSeparator" w:id="0">
    <w:p w:rsidR="005123BC" w:rsidRDefault="00512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E884D3-0DF0-4CDF-844C-32B1A3024673}"/>
    <w:embedBold r:id="rId2" w:fontKey="{6362DCAD-28B6-4B6B-912A-F410D2E7E4DB}"/>
  </w:font>
  <w:font w:name="Calibri">
    <w:panose1 w:val="020F0502020204030204"/>
    <w:charset w:val="00"/>
    <w:family w:val="swiss"/>
    <w:pitch w:val="variable"/>
    <w:sig w:usb0="E00002FF" w:usb1="4000ACFF" w:usb2="00000001" w:usb3="00000000" w:csb0="0000019F" w:csb1="00000000"/>
    <w:embedRegular r:id="rId3" w:fontKey="{CBAFB119-20D7-4AEB-A65D-3C69D82F397B}"/>
  </w:font>
  <w:font w:name="Segoe UI">
    <w:panose1 w:val="020B0502040204020203"/>
    <w:charset w:val="00"/>
    <w:family w:val="swiss"/>
    <w:pitch w:val="variable"/>
    <w:sig w:usb0="E10022FF" w:usb1="C000E47F" w:usb2="00000029" w:usb3="00000000" w:csb0="000001DF" w:csb1="00000000"/>
    <w:embedRegular r:id="rId4" w:fontKey="{EBEA0FD6-2C2C-464E-AE9A-666B1FAB1FDA}"/>
  </w:font>
  <w:font w:name="Cambria">
    <w:panose1 w:val="02040503050406030204"/>
    <w:charset w:val="00"/>
    <w:family w:val="roman"/>
    <w:pitch w:val="variable"/>
    <w:sig w:usb0="E00002FF" w:usb1="400004FF" w:usb2="00000000" w:usb3="00000000" w:csb0="0000019F" w:csb1="00000000"/>
    <w:embedRegular r:id="rId5" w:fontKey="{9D48223D-53F1-4224-8A44-98C04FC3E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3D" w:rsidRPr="00CB722B" w:rsidRDefault="00CB722B" w:rsidP="00CB722B">
    <w:pPr>
      <w:pStyle w:val="Footer"/>
      <w:tabs>
        <w:tab w:val="clear" w:pos="4680"/>
        <w:tab w:val="clear" w:pos="9360"/>
        <w:tab w:val="center" w:pos="2995"/>
      </w:tabs>
      <w:spacing w:before="120"/>
    </w:pPr>
    <w:r>
      <w:t>[3133</w:t>
    </w:r>
    <w:r w:rsidR="00FE7D4B">
      <w:t>-</w:t>
    </w:r>
    <w:r w:rsidR="00FE7D4B">
      <w:fldChar w:fldCharType="begin"/>
    </w:r>
    <w:r w:rsidR="00FE7D4B">
      <w:instrText xml:space="preserve"> PAGE  \* MERGEFORMAT </w:instrText>
    </w:r>
    <w:r w:rsidR="00FE7D4B">
      <w:fldChar w:fldCharType="separate"/>
    </w:r>
    <w:r w:rsidR="00D74F98">
      <w:rPr>
        <w:noProof/>
      </w:rPr>
      <w:t>1</w:t>
    </w:r>
    <w:r w:rsidR="00FE7D4B">
      <w:fldChar w:fldCharType="end"/>
    </w:r>
    <w:r w:rsidR="00FE7D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D4B" w:rsidRPr="00CB722B" w:rsidRDefault="00FE7D4B" w:rsidP="00CB722B">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9609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3BC" w:rsidRDefault="005123BC" w:rsidP="009F0C77">
      <w:r>
        <w:separator/>
      </w:r>
    </w:p>
  </w:footnote>
  <w:footnote w:type="continuationSeparator" w:id="0">
    <w:p w:rsidR="005123BC" w:rsidRDefault="00512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9CM15"/>
    <w:docVar w:name="CoverBillType" w:val="b"/>
    <w:docVar w:name="docpath" w:val="L:\Council\bills\SWB\5179CM15.DOCX"/>
    <w:docVar w:name="dvBillNumber" w:val="3133"/>
    <w:docVar w:name="dvBillNumberPrefix" w:val="H. "/>
    <w:docVar w:name="dvOriginalBody" w:val="House"/>
    <w:docVar w:name="dvSteno" w:val="SWB"/>
    <w:docVar w:name="NameofBody" w:val="h"/>
    <w:docVar w:name="vgroup2" w:val="Council"/>
  </w:docVars>
  <w:rsids>
    <w:rsidRoot w:val="007C2A1B"/>
    <w:rsid w:val="00011869"/>
    <w:rsid w:val="00015CD6"/>
    <w:rsid w:val="00081001"/>
    <w:rsid w:val="000E1785"/>
    <w:rsid w:val="000F40FA"/>
    <w:rsid w:val="00102917"/>
    <w:rsid w:val="0010776B"/>
    <w:rsid w:val="00133E66"/>
    <w:rsid w:val="001435A3"/>
    <w:rsid w:val="001B077A"/>
    <w:rsid w:val="001D08F2"/>
    <w:rsid w:val="001D525B"/>
    <w:rsid w:val="001D7F4F"/>
    <w:rsid w:val="002321B6"/>
    <w:rsid w:val="00250967"/>
    <w:rsid w:val="002543C8"/>
    <w:rsid w:val="00284AAE"/>
    <w:rsid w:val="002C5198"/>
    <w:rsid w:val="002E5912"/>
    <w:rsid w:val="00301695"/>
    <w:rsid w:val="00301B21"/>
    <w:rsid w:val="003220FF"/>
    <w:rsid w:val="00325348"/>
    <w:rsid w:val="0032732C"/>
    <w:rsid w:val="00336AD0"/>
    <w:rsid w:val="0037079A"/>
    <w:rsid w:val="003D01E8"/>
    <w:rsid w:val="003E0565"/>
    <w:rsid w:val="003E5288"/>
    <w:rsid w:val="003F6D79"/>
    <w:rsid w:val="0041760A"/>
    <w:rsid w:val="00417C01"/>
    <w:rsid w:val="004809EE"/>
    <w:rsid w:val="004C1D86"/>
    <w:rsid w:val="004E7D54"/>
    <w:rsid w:val="005123BC"/>
    <w:rsid w:val="005273C6"/>
    <w:rsid w:val="00530A69"/>
    <w:rsid w:val="00545593"/>
    <w:rsid w:val="00577C6C"/>
    <w:rsid w:val="005C2FE2"/>
    <w:rsid w:val="005E2BC9"/>
    <w:rsid w:val="00605102"/>
    <w:rsid w:val="006215AA"/>
    <w:rsid w:val="00670004"/>
    <w:rsid w:val="006913C9"/>
    <w:rsid w:val="0069470D"/>
    <w:rsid w:val="006C195F"/>
    <w:rsid w:val="00713987"/>
    <w:rsid w:val="00734F00"/>
    <w:rsid w:val="007A70AE"/>
    <w:rsid w:val="007C2A1B"/>
    <w:rsid w:val="008362E8"/>
    <w:rsid w:val="008A1768"/>
    <w:rsid w:val="008F0F33"/>
    <w:rsid w:val="008F4429"/>
    <w:rsid w:val="009200D6"/>
    <w:rsid w:val="0094021A"/>
    <w:rsid w:val="00960985"/>
    <w:rsid w:val="009B44AF"/>
    <w:rsid w:val="009C6A0B"/>
    <w:rsid w:val="009D37FF"/>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2E72"/>
    <w:rsid w:val="00CB722B"/>
    <w:rsid w:val="00CC6B7B"/>
    <w:rsid w:val="00CD2089"/>
    <w:rsid w:val="00D73A67"/>
    <w:rsid w:val="00D74F98"/>
    <w:rsid w:val="00D970A9"/>
    <w:rsid w:val="00DF3845"/>
    <w:rsid w:val="00E41911"/>
    <w:rsid w:val="00E92EEF"/>
    <w:rsid w:val="00F05C3D"/>
    <w:rsid w:val="00F16FFF"/>
    <w:rsid w:val="00F24442"/>
    <w:rsid w:val="00F50AE3"/>
    <w:rsid w:val="00F67CF1"/>
    <w:rsid w:val="00F840F0"/>
    <w:rsid w:val="00FB0D0D"/>
    <w:rsid w:val="00FB43B4"/>
    <w:rsid w:val="00FE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D5069-3C14-42D9-82CB-8B53BDE5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7E082-9011-4073-9694-EEED859E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682FD154.dotm</Template>
  <TotalTime>0</TotalTime>
  <Pages>4</Pages>
  <Words>841</Words>
  <Characters>4241</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3133 Text of Previous Version (May 5, 2016) - South Carolina Legislature Online</dc:title>
  <dc:creator>SandyBarden</dc:creator>
  <cp:lastModifiedBy>Artie Braswell</cp:lastModifiedBy>
  <cp:revision>2</cp:revision>
  <cp:lastPrinted>2014-11-17T19:59:00Z</cp:lastPrinted>
  <dcterms:created xsi:type="dcterms:W3CDTF">2016-05-05T20:08:00Z</dcterms:created>
  <dcterms:modified xsi:type="dcterms:W3CDTF">2016-05-05T20:08:00Z</dcterms:modified>
</cp:coreProperties>
</file>