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608" w:rsidRPr="00522CE0" w:rsidRDefault="00285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5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C22D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14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REPEAL SECTION 6 OF ACT 114, RELATED TO THE TERMINATION OF THE GOVERNOR’S AUTHORITY TO APPOINT THE SECRETARY OF TRANSPORTATION; AND TO EXTEND THE GOVERNOR’S AUTHORITY UNTIL FURTHER ACTION BY THE GENERAL ASSEMBLY TO THE CONTRARY.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C22D1" w:rsidRDefault="005C2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C22D1" w:rsidRDefault="005C2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2D1" w:rsidRDefault="005C2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514A4">
        <w:rPr>
          <w:rFonts w:eastAsia="Times New Roman"/>
        </w:rPr>
        <w:t xml:space="preserve">Act 114 of 2007 contained a broad range of reforms that transformed the operations of the </w:t>
      </w:r>
      <w:r w:rsidR="00895757">
        <w:rPr>
          <w:rFonts w:eastAsia="Times New Roman"/>
        </w:rPr>
        <w:t xml:space="preserve">Department of Transportation. </w:t>
      </w:r>
      <w:r w:rsidR="007514A4">
        <w:rPr>
          <w:rFonts w:eastAsia="Times New Roman"/>
        </w:rPr>
        <w:t>Among the most important reforms contained in Act 114 was providing the Governor with the authority to appoint th</w:t>
      </w:r>
      <w:r w:rsidR="00895757">
        <w:rPr>
          <w:rFonts w:eastAsia="Times New Roman"/>
        </w:rPr>
        <w:t xml:space="preserve">e Secretary of Transportation. </w:t>
      </w:r>
      <w:r w:rsidR="007514A4">
        <w:rPr>
          <w:rFonts w:eastAsia="Times New Roman"/>
        </w:rPr>
        <w:t>SECTION 6 of Act 114 provided that the appointment power provided to the Governor would terminate and devolve to the Department of Transportation Commission on July 1, 2</w:t>
      </w:r>
      <w:r w:rsidR="00895757">
        <w:rPr>
          <w:rFonts w:eastAsia="Times New Roman"/>
        </w:rPr>
        <w:t>015 if the General Assembly did</w:t>
      </w:r>
      <w:r w:rsidR="007514A4">
        <w:rPr>
          <w:rFonts w:eastAsia="Times New Roman"/>
        </w:rPr>
        <w:t xml:space="preserve"> not extend the Governor’s authority prior to that date.</w:t>
      </w:r>
    </w:p>
    <w:p w:rsidR="007514A4" w:rsidRDefault="007514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14A4" w:rsidRDefault="007514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6 of Act 114 of 2007, related to the termination of the Governor’s authority to appoint the Secretary of Transportation, is repealed.</w:t>
      </w:r>
    </w:p>
    <w:p w:rsidR="007514A4" w:rsidRDefault="007514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14A4" w:rsidRDefault="007514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3.</w:t>
      </w:r>
      <w:r>
        <w:rPr>
          <w:rFonts w:eastAsia="Times New Roman"/>
        </w:rPr>
        <w:tab/>
        <w:t>The Governor’s authority to appoint the Secretary of Transportation pursuant to Act 114 of 2007 is, by this act of the General Assembly, extended until further action by the General Assembly to the contrary.</w:t>
      </w:r>
    </w:p>
    <w:p w:rsidR="005C22D1" w:rsidRDefault="005C2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2D1" w:rsidRPr="00522CE0" w:rsidRDefault="005C2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514A4">
        <w:rPr>
          <w:rFonts w:eastAsia="Times New Roman"/>
        </w:rPr>
        <w:t>4</w:t>
      </w:r>
      <w:r>
        <w:rPr>
          <w:rFonts w:eastAsia="Times New Roman"/>
        </w:rPr>
        <w:t>.</w:t>
      </w:r>
      <w:r>
        <w:rPr>
          <w:rFonts w:eastAsia="Times New Roman"/>
        </w:rPr>
        <w:tab/>
        <w:t>This joint resolution takes effect upon approval by the Governor.</w:t>
      </w:r>
    </w:p>
    <w:p w:rsidR="00FE0AB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85608" w:rsidRDefault="00285608" w:rsidP="00285608">
      <w:pPr>
        <w:suppressAutoHyphens/>
        <w:jc w:val="both"/>
        <w:rPr>
          <w:rFonts w:eastAsia="Times New Roman"/>
        </w:rPr>
      </w:pPr>
    </w:p>
    <w:sectPr w:rsidR="00285608" w:rsidSect="0028560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4A4" w:rsidRDefault="007514A4" w:rsidP="00522CE0">
      <w:r>
        <w:separator/>
      </w:r>
    </w:p>
  </w:endnote>
  <w:endnote w:type="continuationSeparator" w:id="0">
    <w:p w:rsidR="007514A4" w:rsidRDefault="007514A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0E26D6-85DD-41C7-B1A6-46037F1EF321}"/>
    <w:embedBold r:id="rId2" w:fontKey="{943521A1-C5E4-4F45-86E7-D9ACBC88B24F}"/>
  </w:font>
  <w:font w:name="Calibri">
    <w:panose1 w:val="020F0502020204030204"/>
    <w:charset w:val="00"/>
    <w:family w:val="swiss"/>
    <w:pitch w:val="variable"/>
    <w:sig w:usb0="E10002FF" w:usb1="4000ACFF" w:usb2="00000009" w:usb3="00000000" w:csb0="0000019F" w:csb1="00000000"/>
    <w:embedRegular r:id="rId3" w:fontKey="{0BB11B59-3E39-41C2-A103-7E8825E716D1}"/>
  </w:font>
  <w:font w:name="Cambria">
    <w:panose1 w:val="02040503050406030204"/>
    <w:charset w:val="00"/>
    <w:family w:val="roman"/>
    <w:pitch w:val="variable"/>
    <w:sig w:usb0="E00002FF" w:usb1="400004FF" w:usb2="00000000" w:usb3="00000000" w:csb0="0000019F" w:csb1="00000000"/>
    <w:embedRegular r:id="rId4" w:fontKey="{7E0F46B6-BF93-47CA-8704-6EE93B915E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BF" w:rsidRPr="00285608" w:rsidRDefault="00285608" w:rsidP="00285608">
    <w:pPr>
      <w:pStyle w:val="Footer"/>
      <w:tabs>
        <w:tab w:val="clear" w:pos="4680"/>
        <w:tab w:val="clear" w:pos="9360"/>
        <w:tab w:val="center" w:pos="2995"/>
      </w:tabs>
      <w:spacing w:before="120"/>
    </w:pPr>
    <w:r>
      <w:t>[315]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4A4" w:rsidRDefault="007514A4" w:rsidP="00522CE0">
      <w:r>
        <w:separator/>
      </w:r>
    </w:p>
  </w:footnote>
  <w:footnote w:type="continuationSeparator" w:id="0">
    <w:p w:rsidR="007514A4" w:rsidRDefault="007514A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SUNS.KMM.LKG"/>
    <w:docVar w:name="CoverAttorneyInitials" w:val="KMM"/>
    <w:docVar w:name="CoverAttorneyLastName" w:val="Moffitt"/>
    <w:docVar w:name="CoverBillType" w:val="j"/>
    <w:docVar w:name="CoverSenator" w:val="LKG"/>
    <w:docVar w:name="dvBillNumber" w:val="315"/>
    <w:docVar w:name="dvBillNumberPrefix" w:val="S. "/>
    <w:docVar w:name="dvOriginalBody" w:val="Senate"/>
    <w:docVar w:name="fulldraftpath" w:val="L:\S-RES\LKG\013SUNS.KMM.LKG.DOCX"/>
    <w:docVar w:name="NameofBody" w:val="S"/>
    <w:docVar w:name="vgroup2" w:val="S-RES"/>
  </w:docVars>
  <w:rsids>
    <w:rsidRoot w:val="005C22D1"/>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85608"/>
    <w:rsid w:val="002C1321"/>
    <w:rsid w:val="002C2031"/>
    <w:rsid w:val="002C5896"/>
    <w:rsid w:val="002D3BED"/>
    <w:rsid w:val="00307C2B"/>
    <w:rsid w:val="00383247"/>
    <w:rsid w:val="003D6E2B"/>
    <w:rsid w:val="003E7597"/>
    <w:rsid w:val="0044020F"/>
    <w:rsid w:val="00450668"/>
    <w:rsid w:val="004813A2"/>
    <w:rsid w:val="00486D3C"/>
    <w:rsid w:val="004952FA"/>
    <w:rsid w:val="004B6A22"/>
    <w:rsid w:val="004D7F37"/>
    <w:rsid w:val="00522CE0"/>
    <w:rsid w:val="00565148"/>
    <w:rsid w:val="00570403"/>
    <w:rsid w:val="00593361"/>
    <w:rsid w:val="005A413B"/>
    <w:rsid w:val="005A5017"/>
    <w:rsid w:val="005A648C"/>
    <w:rsid w:val="005C22D1"/>
    <w:rsid w:val="005F1745"/>
    <w:rsid w:val="0064160F"/>
    <w:rsid w:val="006A1802"/>
    <w:rsid w:val="006C74EA"/>
    <w:rsid w:val="00720D40"/>
    <w:rsid w:val="007318D4"/>
    <w:rsid w:val="007514A4"/>
    <w:rsid w:val="00765784"/>
    <w:rsid w:val="007A4390"/>
    <w:rsid w:val="007E5CB7"/>
    <w:rsid w:val="008314D2"/>
    <w:rsid w:val="00895757"/>
    <w:rsid w:val="008B2F42"/>
    <w:rsid w:val="008C3697"/>
    <w:rsid w:val="008E185F"/>
    <w:rsid w:val="008F023B"/>
    <w:rsid w:val="00904E16"/>
    <w:rsid w:val="009162B3"/>
    <w:rsid w:val="00927C62"/>
    <w:rsid w:val="00983951"/>
    <w:rsid w:val="00984124"/>
    <w:rsid w:val="00984640"/>
    <w:rsid w:val="00987402"/>
    <w:rsid w:val="00995C37"/>
    <w:rsid w:val="009C118A"/>
    <w:rsid w:val="00A02011"/>
    <w:rsid w:val="00A4011E"/>
    <w:rsid w:val="00A86015"/>
    <w:rsid w:val="00A9594E"/>
    <w:rsid w:val="00AD237A"/>
    <w:rsid w:val="00AE59C8"/>
    <w:rsid w:val="00B10098"/>
    <w:rsid w:val="00B5790D"/>
    <w:rsid w:val="00B945C5"/>
    <w:rsid w:val="00BA20EA"/>
    <w:rsid w:val="00BA7F60"/>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0AB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BBCD50A-352D-4A6E-BC50-236970DBB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213</Words>
  <Characters>1101</Characters>
  <Application>Microsoft Office Word</Application>
  <DocSecurity>0</DocSecurity>
  <Lines>42</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 Text of Previous Version (Jan. 13, 2015) - South Carolina Legislature Online</dc:title>
  <dc:subject/>
  <dc:creator>%USERNAME%</dc:creator>
  <cp:keywords/>
  <dc:description/>
  <cp:lastModifiedBy>N Cumfer</cp:lastModifiedBy>
  <cp:revision>2</cp:revision>
  <dcterms:created xsi:type="dcterms:W3CDTF">2015-01-13T20:10:00Z</dcterms:created>
  <dcterms:modified xsi:type="dcterms:W3CDTF">2015-01-13T20:10:00Z</dcterms:modified>
</cp:coreProperties>
</file>