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FB8" w:rsidRDefault="00584FB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3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EC9" w:rsidRDefault="00C24EC9" w:rsidP="0049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FF6A6A">
        <w:noBreakHyphen/>
      </w:r>
      <w:r>
        <w:t>34</w:t>
      </w:r>
      <w:r w:rsidR="00FF6A6A">
        <w:noBreakHyphen/>
      </w:r>
      <w:r>
        <w:t xml:space="preserve">30, CODE OF LAWS OF SOUTH CAROLINA, 1976, </w:t>
      </w:r>
      <w:r w:rsidRPr="00E75D2B">
        <w:t xml:space="preserve">RELATING TO </w:t>
      </w:r>
      <w:r>
        <w:t>DEFINITIONS APPLICABLE TO THE SOUTH CAROLINA RETAIL FACILITIES REVITALIZATION ACT</w:t>
      </w:r>
      <w:r w:rsidRPr="00E75D2B">
        <w:t xml:space="preserve">, SO AS TO </w:t>
      </w:r>
      <w:r>
        <w:t>REDUCE THE MINIMUM SQUARE FOOTAGE REQUIREMENT CONTAINED IN THE DEFINITION OF “ELIGIBLE SITE”.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3A7" w:rsidRDefault="005B6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3A7" w:rsidRDefault="005B6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6</w:t>
      </w:r>
      <w:r w:rsidR="00FF6A6A">
        <w:rPr>
          <w:u w:color="000000" w:themeColor="text1"/>
        </w:rPr>
        <w:noBreakHyphen/>
      </w:r>
      <w:r w:rsidRPr="00DE3752">
        <w:rPr>
          <w:u w:color="000000" w:themeColor="text1"/>
        </w:rPr>
        <w:t>3</w:t>
      </w:r>
      <w:r>
        <w:rPr>
          <w:u w:color="000000" w:themeColor="text1"/>
        </w:rPr>
        <w:t>4</w:t>
      </w:r>
      <w:r w:rsidR="00FF6A6A">
        <w:rPr>
          <w:u w:color="000000" w:themeColor="text1"/>
        </w:rPr>
        <w:noBreakHyphen/>
      </w:r>
      <w:r>
        <w:rPr>
          <w:u w:color="000000" w:themeColor="text1"/>
        </w:rPr>
        <w:t>30(2)</w:t>
      </w:r>
      <w:r w:rsidRPr="00DE3752">
        <w:rPr>
          <w:u w:color="000000" w:themeColor="text1"/>
        </w:rPr>
        <w:t xml:space="preserve"> of the 1976 Code</w:t>
      </w:r>
      <w:r>
        <w:rPr>
          <w:u w:color="000000" w:themeColor="text1"/>
        </w:rPr>
        <w:t>, as added by Act 285 of 2006, is</w:t>
      </w:r>
      <w:r w:rsidRPr="00DE3752">
        <w:rPr>
          <w:u w:color="000000" w:themeColor="text1"/>
        </w:rPr>
        <w:t xml:space="preserve"> amended </w:t>
      </w:r>
      <w:r>
        <w:rPr>
          <w:u w:color="000000" w:themeColor="text1"/>
        </w:rPr>
        <w:t>to read</w:t>
      </w:r>
      <w:r w:rsidRPr="00DE3752">
        <w:rPr>
          <w:u w:color="000000" w:themeColor="text1"/>
        </w:rPr>
        <w:t>:</w:t>
      </w: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“(2)</w:t>
      </w:r>
      <w:r>
        <w:rPr>
          <w:u w:color="000000" w:themeColor="text1"/>
        </w:rPr>
        <w:tab/>
      </w:r>
      <w:r w:rsidR="00FF6A6A" w:rsidRPr="00FF6A6A">
        <w:rPr>
          <w:u w:color="000000" w:themeColor="text1"/>
        </w:rPr>
        <w:t>‘</w:t>
      </w:r>
      <w:r w:rsidRPr="00067177">
        <w:rPr>
          <w:color w:val="000000"/>
        </w:rPr>
        <w:t>Eligible site</w:t>
      </w:r>
      <w:r w:rsidR="00FF6A6A" w:rsidRPr="00FF6A6A">
        <w:rPr>
          <w:color w:val="000000"/>
        </w:rPr>
        <w:t>’</w:t>
      </w:r>
      <w:r w:rsidRPr="00067177">
        <w:rPr>
          <w:color w:val="000000"/>
        </w:rPr>
        <w:t xml:space="preserve"> means a shopping center, mall, or </w:t>
      </w:r>
      <w:r w:rsidRPr="00C24EC9">
        <w:rPr>
          <w:strike/>
          <w:color w:val="000000"/>
        </w:rPr>
        <w:t>free standing</w:t>
      </w:r>
      <w:r w:rsidRPr="00067177">
        <w:rPr>
          <w:color w:val="000000"/>
        </w:rPr>
        <w:t xml:space="preserve"> </w:t>
      </w:r>
      <w:r w:rsidRPr="00C24EC9">
        <w:rPr>
          <w:color w:val="000000"/>
          <w:u w:val="single"/>
        </w:rPr>
        <w:t>freestanding</w:t>
      </w:r>
      <w:r>
        <w:rPr>
          <w:color w:val="000000"/>
        </w:rPr>
        <w:t xml:space="preserve"> </w:t>
      </w:r>
      <w:r w:rsidRPr="00067177">
        <w:rPr>
          <w:color w:val="000000"/>
        </w:rPr>
        <w:t xml:space="preserve">site whose primary use was as a retail sales facility with at least one tenant or occupant located in a </w:t>
      </w:r>
      <w:r w:rsidRPr="00C24EC9">
        <w:rPr>
          <w:strike/>
          <w:color w:val="000000"/>
        </w:rPr>
        <w:t>forty</w:t>
      </w:r>
      <w:r>
        <w:rPr>
          <w:color w:val="000000"/>
        </w:rPr>
        <w:t xml:space="preserve"> </w:t>
      </w:r>
      <w:r>
        <w:rPr>
          <w:color w:val="000000"/>
          <w:u w:val="single"/>
        </w:rPr>
        <w:t>twenty</w:t>
      </w:r>
      <w:r w:rsidR="00FF6A6A">
        <w:rPr>
          <w:color w:val="000000"/>
          <w:u w:val="single"/>
        </w:rPr>
        <w:noBreakHyphen/>
      </w:r>
      <w:r>
        <w:rPr>
          <w:color w:val="000000"/>
          <w:u w:val="single"/>
        </w:rPr>
        <w:t>five</w:t>
      </w:r>
      <w:r w:rsidRPr="00067177">
        <w:rPr>
          <w:color w:val="000000"/>
        </w:rPr>
        <w:t xml:space="preserve"> thousand square foot or larger building or structure.  To qualify as an eligible site, the shopping center, mall, or freestanding site must be abandoned.  During the abandonment, the eligible site may serve as a wholesale facility, provided the site serves as a wholesale facility for no more than one year.</w:t>
      </w:r>
      <w:r>
        <w:rPr>
          <w:color w:val="000000"/>
        </w:rPr>
        <w:t>”</w:t>
      </w:r>
    </w:p>
    <w:p w:rsidR="00C24EC9" w:rsidRPr="00DE3752"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4EC9" w:rsidRDefault="00C24EC9"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15CB9" w:rsidRDefault="00FF6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FB8" w:rsidRDefault="00584FB8" w:rsidP="00584FB8">
      <w:pPr>
        <w:suppressAutoHyphens/>
      </w:pPr>
    </w:p>
    <w:sectPr w:rsidR="00584FB8" w:rsidSect="00584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A7" w:rsidRDefault="005B63A7" w:rsidP="009F0C77">
      <w:r>
        <w:separator/>
      </w:r>
    </w:p>
  </w:endnote>
  <w:endnote w:type="continuationSeparator" w:id="0">
    <w:p w:rsidR="005B63A7" w:rsidRDefault="005B6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2231DB-7CA7-4F5A-99FE-AC6E2EBA0681}"/>
    <w:embedBold r:id="rId2" w:fontKey="{5E297412-94D8-4480-A32D-21769427BA47}"/>
  </w:font>
  <w:font w:name="Calibri">
    <w:panose1 w:val="020F0502020204030204"/>
    <w:charset w:val="00"/>
    <w:family w:val="swiss"/>
    <w:pitch w:val="variable"/>
    <w:sig w:usb0="E10002FF" w:usb1="4000ACFF" w:usb2="00000009" w:usb3="00000000" w:csb0="0000019F" w:csb1="00000000"/>
    <w:embedRegular r:id="rId3" w:fontKey="{40B1A669-C94B-4C70-BF6E-2177950770DB}"/>
  </w:font>
  <w:font w:name="Cambria">
    <w:panose1 w:val="02040503050406030204"/>
    <w:charset w:val="00"/>
    <w:family w:val="roman"/>
    <w:pitch w:val="variable"/>
    <w:sig w:usb0="E00002FF" w:usb1="400004FF" w:usb2="00000000" w:usb3="00000000" w:csb0="0000019F" w:csb1="00000000"/>
    <w:embedRegular r:id="rId4" w:fontKey="{67E38FFC-FC95-46E1-B44E-C67259AE1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CB9" w:rsidRPr="00584FB8" w:rsidRDefault="00584FB8" w:rsidP="00584FB8">
    <w:pPr>
      <w:pStyle w:val="Footer"/>
      <w:tabs>
        <w:tab w:val="clear" w:pos="4680"/>
        <w:tab w:val="clear" w:pos="9360"/>
        <w:tab w:val="center" w:pos="2995"/>
      </w:tabs>
      <w:spacing w:before="120"/>
    </w:pPr>
    <w:r>
      <w:t>[3259]</w:t>
    </w:r>
    <w:r>
      <w:tab/>
    </w:r>
    <w:r>
      <w:fldChar w:fldCharType="begin"/>
    </w:r>
    <w:r>
      <w:instrText xml:space="preserve"> PAGE  \* MERGEFORMAT </w:instrText>
    </w:r>
    <w:r>
      <w:fldChar w:fldCharType="separate"/>
    </w:r>
    <w:r w:rsidR="00495E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A7" w:rsidRDefault="005B63A7" w:rsidP="009F0C77">
      <w:r>
        <w:separator/>
      </w:r>
    </w:p>
  </w:footnote>
  <w:footnote w:type="continuationSeparator" w:id="0">
    <w:p w:rsidR="005B63A7" w:rsidRDefault="005B6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4ZW15"/>
    <w:docVar w:name="CoverBillType" w:val="b"/>
    <w:docVar w:name="docpath" w:val="L:\Council\bills\GGS\22694ZW15.DOCX"/>
    <w:docVar w:name="dvBillNumber" w:val="3259"/>
    <w:docVar w:name="dvBillNumberPrefix" w:val="H. "/>
    <w:docVar w:name="dvOriginalBody" w:val="House"/>
    <w:docVar w:name="dvSteno" w:val="GGS"/>
    <w:docVar w:name="NameofBody" w:val="h"/>
    <w:docVar w:name="vgroup2" w:val="Council"/>
  </w:docVars>
  <w:rsids>
    <w:rsidRoot w:val="005B63A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5EB5"/>
    <w:rsid w:val="004E7D54"/>
    <w:rsid w:val="005273C6"/>
    <w:rsid w:val="00530A69"/>
    <w:rsid w:val="005335C2"/>
    <w:rsid w:val="00545593"/>
    <w:rsid w:val="00577C6C"/>
    <w:rsid w:val="00584FB8"/>
    <w:rsid w:val="005B63A7"/>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EC9"/>
    <w:rsid w:val="00C3483A"/>
    <w:rsid w:val="00C74E9D"/>
    <w:rsid w:val="00C82FD3"/>
    <w:rsid w:val="00C92819"/>
    <w:rsid w:val="00CC6B7B"/>
    <w:rsid w:val="00CD2089"/>
    <w:rsid w:val="00D73A67"/>
    <w:rsid w:val="00D970A9"/>
    <w:rsid w:val="00DF3845"/>
    <w:rsid w:val="00E15CB9"/>
    <w:rsid w:val="00E41911"/>
    <w:rsid w:val="00E92EEF"/>
    <w:rsid w:val="00F24442"/>
    <w:rsid w:val="00F50AE3"/>
    <w:rsid w:val="00F67CF1"/>
    <w:rsid w:val="00F840F0"/>
    <w:rsid w:val="00FB0D0D"/>
    <w:rsid w:val="00FB43B4"/>
    <w:rsid w:val="00FE0677"/>
    <w:rsid w:val="00FE33EC"/>
    <w:rsid w:val="00FF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A1398-975E-4CF3-9B6A-4C350682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B69E-BBD1-4EFB-9FEB-11A27403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155</Words>
  <Characters>884</Characters>
  <Application>Microsoft Office Word</Application>
  <DocSecurity>0</DocSecurity>
  <Lines>7</Lines>
  <Paragraphs>2</Paragraphs>
  <ScaleCrop>false</ScaleCrop>
  <Company>LPITS</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3259 Text of Previous Version (Dec. 18, 2014) - South Carolina Legislature Online</dc:title>
  <dc:creator>GloriaShackelford</dc:creator>
  <cp:lastModifiedBy>N Cumfer</cp:lastModifiedBy>
  <cp:revision>3</cp:revision>
  <cp:lastPrinted>2014-12-16T21:15:00Z</cp:lastPrinted>
  <dcterms:created xsi:type="dcterms:W3CDTF">2014-12-18T18:41:00Z</dcterms:created>
  <dcterms:modified xsi:type="dcterms:W3CDTF">2015-01-07T21:24:00Z</dcterms:modified>
</cp:coreProperties>
</file>