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2CF" w:rsidRDefault="00963782"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63782" w:rsidRDefault="00963782"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2016</w:t>
      </w:r>
    </w:p>
    <w:p w:rsidR="00963782" w:rsidRDefault="00963782"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Pr="00DB52CF" w:rsidRDefault="00DB52CF" w:rsidP="00DB52CF">
      <w:pPr>
        <w:tabs>
          <w:tab w:val="right" w:pos="5933"/>
        </w:tabs>
        <w:suppressAutoHyphens/>
      </w:pPr>
      <w:r>
        <w:tab/>
      </w:r>
      <w:r>
        <w:rPr>
          <w:b/>
          <w:sz w:val="36"/>
        </w:rPr>
        <w:t>H. 3874</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Default="00DB52CF" w:rsidP="00DB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Mitchell, Cobb</w:t>
      </w:r>
      <w:r>
        <w:noBreakHyphen/>
        <w:t>Hunter, Merrill, Loftis, Dillard and Govan</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Default="00963782"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w:t>
      </w:r>
      <w:r w:rsidR="00DB52CF">
        <w:t>/1</w:t>
      </w:r>
      <w:r>
        <w:t>6</w:t>
      </w:r>
      <w:r w:rsidR="00DB52CF">
        <w:t>--S.</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DB52CF" w:rsidRDefault="00DB52CF"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52CF" w:rsidSect="00354D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560B" w:rsidRDefault="006E560B"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08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C30F8">
        <w:rPr>
          <w:color w:val="000000" w:themeColor="text1"/>
          <w:u w:color="000000" w:themeColor="text1"/>
        </w:rPr>
        <w:t>TO AMEND THE CODE OF LAWS OF SOUTH CAROLINA, 1976, BY ADDING SECTION 12</w:t>
      </w:r>
      <w:r w:rsidR="004C2A3F">
        <w:rPr>
          <w:color w:val="000000" w:themeColor="text1"/>
          <w:u w:color="000000" w:themeColor="text1"/>
        </w:rPr>
        <w:noBreakHyphen/>
      </w:r>
      <w:r w:rsidRPr="00FC30F8">
        <w:rPr>
          <w:color w:val="000000" w:themeColor="text1"/>
          <w:u w:color="000000" w:themeColor="text1"/>
        </w:rPr>
        <w:t>6</w:t>
      </w:r>
      <w:r w:rsidR="004C2A3F">
        <w:rPr>
          <w:color w:val="000000" w:themeColor="text1"/>
          <w:u w:color="000000" w:themeColor="text1"/>
        </w:rPr>
        <w:noBreakHyphen/>
      </w:r>
      <w:r w:rsidRPr="00FC30F8">
        <w:rPr>
          <w:color w:val="000000" w:themeColor="text1"/>
          <w:u w:color="000000" w:themeColor="text1"/>
        </w:rPr>
        <w:t xml:space="preserve">3770 SO AS TO PROVIDE FOR AN INCOME TAX CREDIT TO AN INDIVIDUAL OR BUSINESS THAT CONSTRUCTS, PURCHASES, OR LEASES RENEWABLE ENERGY PROPERTY AND PLACES IT IN SERVICE IN THIS STATE, AND TO PROVIDE A DEFINITION OF </w:t>
      </w:r>
      <w:r w:rsidR="00872CC3">
        <w:rPr>
          <w:color w:val="000000" w:themeColor="text1"/>
          <w:u w:color="000000" w:themeColor="text1"/>
        </w:rPr>
        <w:t>“</w:t>
      </w:r>
      <w:r w:rsidRPr="00FC30F8">
        <w:rPr>
          <w:color w:val="000000" w:themeColor="text1"/>
          <w:u w:color="000000" w:themeColor="text1"/>
        </w:rPr>
        <w:t>RENEWABLE ENERGY PROPERTY</w:t>
      </w:r>
      <w:r w:rsidR="00872CC3">
        <w:rPr>
          <w:color w:val="000000" w:themeColor="text1"/>
          <w:u w:color="000000" w:themeColor="text1"/>
        </w:rPr>
        <w:t>”</w:t>
      </w:r>
      <w:r w:rsidRPr="00FC30F8">
        <w:rPr>
          <w:color w:val="000000" w:themeColor="text1"/>
          <w:u w:color="000000" w:themeColor="text1"/>
        </w:rPr>
        <w:t xml:space="preserve">. </w:t>
      </w:r>
      <w:bookmarkEnd w:id="1"/>
    </w:p>
    <w:p w:rsidR="00A870B7" w:rsidRDefault="00963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63782" w:rsidRDefault="00963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r>
      <w:r>
        <w:rPr>
          <w:snapToGrid w:val="0"/>
        </w:rPr>
        <w:tab/>
        <w:t>Article 25, Chapter 6, Title 12 of the 1976 Code is amended by adding:</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213C6">
        <w:rPr>
          <w:snapToGrid w:val="0"/>
        </w:rPr>
        <w:t>“Section 12</w:t>
      </w:r>
      <w:r w:rsidRPr="003213C6">
        <w:rPr>
          <w:snapToGrid w:val="0"/>
        </w:rPr>
        <w:noBreakHyphen/>
        <w:t>6</w:t>
      </w:r>
      <w:r w:rsidRPr="003213C6">
        <w:rPr>
          <w:snapToGrid w:val="0"/>
        </w:rPr>
        <w:noBreakHyphen/>
        <w:t>3770.</w:t>
      </w:r>
      <w:r w:rsidRPr="003213C6">
        <w:rPr>
          <w:snapToGrid w:val="0"/>
        </w:rPr>
        <w:tab/>
        <w:t>(A)</w:t>
      </w:r>
      <w:r w:rsidRPr="003213C6">
        <w:rPr>
          <w:snapToGrid w:val="0"/>
        </w:rPr>
        <w:tab/>
        <w:t>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located in the State of South Carolina and places it in service in this State during the taxable year, is allowed an income tax credit equal to twenty</w:t>
      </w:r>
      <w:r w:rsidRPr="003213C6">
        <w:rPr>
          <w:snapToGrid w:val="0"/>
        </w:rPr>
        <w:noBreakHyphen/>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w:t>
      </w:r>
      <w:r w:rsidRPr="003213C6">
        <w:rPr>
          <w:snapToGrid w:val="0"/>
        </w:rPr>
        <w:lastRenderedPageBreak/>
        <w:t>energy property is provided by public funds. For purposes of this section, ‘public funds’ does not include grants made pursuant to Section 1603 of the American Recovery and Reinvestment Tax Act of 2009.</w:t>
      </w: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(B)</w:t>
      </w:r>
      <w:r w:rsidRPr="003213C6">
        <w:rPr>
          <w:snapToGrid w:val="0"/>
        </w:rPr>
        <w:tab/>
        <w:t xml:space="preserve">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(C)</w:t>
      </w:r>
      <w:r w:rsidRPr="003213C6">
        <w:rPr>
          <w:snapToGrid w:val="0"/>
        </w:rPr>
        <w:tab/>
        <w:t>A credit for each installation of solar energy property placed in service may not exceed two million five hundred thousand dollars.  The credit is allowed on a first come first serve basis, and the total amount of credits available to be taken, pursuant to the five equal annual installments, for all taxpayers in a taxable year may not exceed two million five hundred thousand dollars in the aggregate.</w:t>
      </w: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(D)</w:t>
      </w:r>
      <w:r w:rsidRPr="003213C6">
        <w:rPr>
          <w:snapToGrid w:val="0"/>
        </w:rPr>
        <w:tab/>
        <w:t>A taxpayer who claims any other credit allowed with respect to solar energy property may not take the credit allowed in this section with respect to the same property. A taxpayer may not take the credit allowed in this section for solar energy property the taxpayer leases from another unless the taxpayer obtains the lessor’s written certification that the lessor will not claim a credit pursuant to this section with respect to the property.</w:t>
      </w: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(E)</w:t>
      </w:r>
      <w:r w:rsidRPr="003213C6">
        <w:rPr>
          <w:snapToGrid w:val="0"/>
        </w:rPr>
        <w:tab/>
        <w:t>The Department of Revenue may promulgate regulations necessary to implement the provisions of this section.</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(F)</w:t>
      </w:r>
      <w:r w:rsidRPr="003213C6">
        <w:rPr>
          <w:snapToGrid w:val="0"/>
        </w:rPr>
        <w:tab/>
        <w:t>For purposes of this section, ‘solar energy property’ means any nonresidential solar energy equipment with a nameplate capacity of at least two thousand kilowatts (2,000 kw AC)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w:t>
      </w:r>
      <w:r>
        <w:rPr>
          <w:snapToGrid w:val="0"/>
        </w:rPr>
        <w:t>o other useful forms of energy.”</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4A4E56"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B.</w:t>
      </w:r>
      <w:r>
        <w:rPr>
          <w:snapToGrid w:val="0"/>
        </w:rPr>
        <w:tab/>
      </w:r>
      <w:r w:rsidR="00963782">
        <w:rPr>
          <w:snapToGrid w:val="0"/>
        </w:rPr>
        <w:tab/>
      </w:r>
      <w:r w:rsidR="00963782" w:rsidRPr="003213C6">
        <w:rPr>
          <w:snapToGrid w:val="0"/>
        </w:rPr>
        <w:t xml:space="preserve">This </w:t>
      </w:r>
      <w:r w:rsidR="00963782">
        <w:rPr>
          <w:snapToGrid w:val="0"/>
        </w:rPr>
        <w:t>section</w:t>
      </w:r>
      <w:r w:rsidR="00963782" w:rsidRPr="003213C6">
        <w:rPr>
          <w:snapToGrid w:val="0"/>
        </w:rPr>
        <w:t xml:space="preserve"> takes effect in income tax years beginning after 2015. The provisions of this act are repealed on December 31, 2016, except that if the credit allowed by Section 12</w:t>
      </w:r>
      <w:r w:rsidR="00963782" w:rsidRPr="003213C6">
        <w:rPr>
          <w:snapToGrid w:val="0"/>
        </w:rPr>
        <w:noBreakHyphen/>
        <w:t>6</w:t>
      </w:r>
      <w:r w:rsidR="00963782" w:rsidRPr="003213C6">
        <w:rPr>
          <w:snapToGrid w:val="0"/>
        </w:rPr>
        <w:noBreakHyphen/>
        <w:t>3770, as added by this act, is earned before the repeal, the provisions of Section 12</w:t>
      </w:r>
      <w:r w:rsidR="00963782" w:rsidRPr="003213C6">
        <w:rPr>
          <w:snapToGrid w:val="0"/>
        </w:rPr>
        <w:noBreakHyphen/>
        <w:t>6</w:t>
      </w:r>
      <w:r w:rsidR="00963782" w:rsidRPr="003213C6">
        <w:rPr>
          <w:snapToGrid w:val="0"/>
        </w:rPr>
        <w:noBreakHyphen/>
        <w:t xml:space="preserve">3770 continue to apply until the </w:t>
      </w:r>
      <w:r w:rsidR="00963782">
        <w:rPr>
          <w:snapToGrid w:val="0"/>
        </w:rPr>
        <w:t>credits have been fully claimed.</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Pr>
          <w:snapToGrid w:val="0"/>
        </w:rPr>
        <w:tab/>
        <w:t>A.</w:t>
      </w:r>
      <w:r>
        <w:rPr>
          <w:snapToGrid w:val="0"/>
        </w:rPr>
        <w:tab/>
        <w:t>Section 12-6-3587 of the 1976 Code is amended to read:</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12-6-3587.</w:t>
      </w:r>
      <w:r>
        <w:rPr>
          <w:snapToGrid w:val="0"/>
        </w:rPr>
        <w:tab/>
      </w:r>
      <w:r w:rsidRPr="00236A11">
        <w:t>(A)</w:t>
      </w:r>
      <w:r w:rsidR="004A4E56">
        <w:tab/>
      </w:r>
      <w:r w:rsidRPr="00236A11">
        <w:t>There is allowed as a tax credit against the income tax liability of a taxpayer imposed by this chapter an amount equal to twenty</w:t>
      </w:r>
      <w:r w:rsidRPr="00236A11">
        <w:noBreakHyphen/>
        <w:t>five percent of the costs incurred by the taxpayer in the purchase and installation of a solar energy system</w:t>
      </w:r>
      <w:r>
        <w:rPr>
          <w:u w:val="single"/>
        </w:rPr>
        <w:t>,</w:t>
      </w:r>
      <w:r w:rsidRPr="00236A11">
        <w:t xml:space="preserve"> </w:t>
      </w:r>
      <w:r w:rsidRPr="00273F8E">
        <w:rPr>
          <w:strike/>
        </w:rPr>
        <w:t>or</w:t>
      </w:r>
      <w:r w:rsidRPr="00236A11">
        <w:t xml:space="preserve"> small hydropower system</w:t>
      </w:r>
      <w:r>
        <w:rPr>
          <w:u w:val="single"/>
        </w:rPr>
        <w:t xml:space="preserve">, or </w:t>
      </w:r>
      <w:r w:rsidRPr="00273F8E">
        <w:rPr>
          <w:snapToGrid w:val="0"/>
          <w:u w:val="single"/>
        </w:rPr>
        <w:t>geothermal machinery and equipment or real property</w:t>
      </w:r>
      <w:r w:rsidRPr="00236A11">
        <w:t xml:space="preserve"> for heating water, space heating, air cooling, energy</w:t>
      </w:r>
      <w:r w:rsidRPr="00236A11">
        <w:noBreakHyphen/>
        <w:t>efficient daylighting, heat reclamation, energy</w:t>
      </w:r>
      <w:r w:rsidRPr="00236A11">
        <w:noBreakHyphen/>
        <w:t>efficient demand response, or the generation of electricity in or on a facility in South Carolina and owned by the taxpayer. The tax credit allowed by this section must not be claimed before the completion of the installation. The amount of the credit in any year may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w:t>
      </w:r>
    </w:p>
    <w:p w:rsidR="00963782" w:rsidRDefault="004A4E56"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963782" w:rsidRPr="00236A11">
        <w:t>“System” includes all controls, tanks, pumps, heat exchangers, and other equipment used directly and exclusively for the solar energy system. The term “system” does not include any land or structural elements of the building such as walls and roofs or other equipment ordinarily contained in the structure. A credit may not be allowed for a solar system unless the system is certified for performance by the nonprofit Solar Rating and Certification Corporation or a comparable entity endorsed by the State Energy Office.</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11">
        <w:tab/>
        <w:t>(C)</w:t>
      </w:r>
      <w:r w:rsidR="004A4E56">
        <w:tab/>
      </w:r>
      <w:r w:rsidRPr="00236A11">
        <w:t>For purposes of this section, “small hydropower system” means new generation capacity on a nonimpoundment or on an existing impoundment that:</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11">
        <w:tab/>
      </w:r>
      <w:r w:rsidRPr="00236A11">
        <w:tab/>
        <w:t>(1) meets licensing standards as defined by the Federal Energy Regulatory Commission (FERC);</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11">
        <w:tab/>
      </w:r>
      <w:r w:rsidRPr="00236A11">
        <w:tab/>
        <w:t>(2) is a run</w:t>
      </w:r>
      <w:r w:rsidRPr="00236A11">
        <w:noBreakHyphen/>
        <w:t>of</w:t>
      </w:r>
      <w:r w:rsidRPr="00236A11">
        <w:noBreakHyphen/>
        <w:t>the</w:t>
      </w:r>
      <w:r w:rsidRPr="00236A11">
        <w:noBreakHyphen/>
        <w:t>river facility with a capacity not to exceed 5MW; or</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11">
        <w:tab/>
      </w:r>
      <w:r w:rsidRPr="00236A11">
        <w:tab/>
        <w:t>(3) consists of a turbine in a pipeline or in an irrigation canal.</w:t>
      </w:r>
    </w:p>
    <w:p w:rsidR="00963782" w:rsidRPr="00981BF7"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Pr>
          <w:u w:val="single"/>
        </w:rPr>
        <w:t>(D)</w:t>
      </w:r>
      <w:r>
        <w:tab/>
      </w:r>
      <w:r>
        <w:rPr>
          <w:u w:val="single"/>
        </w:rPr>
        <w:t xml:space="preserve">For purposes of this section, </w:t>
      </w:r>
      <w:r w:rsidRPr="00273F8E">
        <w:rPr>
          <w:snapToGrid w:val="0"/>
          <w:u w:val="single"/>
        </w:rPr>
        <w:t xml:space="preserve">‘geothermal machinery and equipment or real property’ means machinery and equipment or real property </w:t>
      </w:r>
      <w:r>
        <w:rPr>
          <w:snapToGrid w:val="0"/>
          <w:u w:val="single"/>
        </w:rPr>
        <w:t xml:space="preserve">for use at the taxpayer’s residence </w:t>
      </w:r>
      <w:r w:rsidRPr="00273F8E">
        <w:rPr>
          <w:snapToGrid w:val="0"/>
          <w:u w:val="single"/>
        </w:rPr>
        <w:t>that either:</w:t>
      </w:r>
    </w:p>
    <w:p w:rsidR="00963782" w:rsidRPr="00981BF7"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81BF7">
        <w:rPr>
          <w:snapToGrid w:val="0"/>
        </w:rPr>
        <w:tab/>
      </w:r>
      <w:r w:rsidRPr="00981BF7">
        <w:rPr>
          <w:snapToGrid w:val="0"/>
        </w:rPr>
        <w:tab/>
      </w:r>
      <w:r w:rsidRPr="00273F8E">
        <w:rPr>
          <w:snapToGrid w:val="0"/>
          <w:u w:val="single"/>
        </w:rPr>
        <w:t>(1)</w:t>
      </w:r>
      <w:r w:rsidRPr="00981BF7">
        <w:rPr>
          <w:snapToGrid w:val="0"/>
        </w:rPr>
        <w:tab/>
      </w:r>
      <w:r w:rsidRPr="00273F8E">
        <w:rPr>
          <w:snapToGrid w:val="0"/>
          <w:u w:val="single"/>
        </w:rPr>
        <w:t>is a heat pump that uses the ground or groundwater as a thermal energy source to heat a structure or as a thermal energy sink to cool a structure; or</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981BF7">
        <w:rPr>
          <w:snapToGrid w:val="0"/>
        </w:rPr>
        <w:lastRenderedPageBreak/>
        <w:tab/>
      </w:r>
      <w:r w:rsidRPr="00981BF7">
        <w:rPr>
          <w:snapToGrid w:val="0"/>
        </w:rPr>
        <w:tab/>
      </w:r>
      <w:r w:rsidRPr="00273F8E">
        <w:rPr>
          <w:snapToGrid w:val="0"/>
          <w:u w:val="single"/>
        </w:rPr>
        <w:t>(2)</w:t>
      </w:r>
      <w:r w:rsidRPr="00981BF7">
        <w:rPr>
          <w:snapToGrid w:val="0"/>
        </w:rPr>
        <w:tab/>
      </w:r>
      <w:r w:rsidRPr="00273F8E">
        <w:rPr>
          <w:snapToGrid w:val="0"/>
          <w:u w:val="single"/>
        </w:rPr>
        <w:t>uses the internal heat of the earth as a substitute for traditional energy for water heating or active space heating or cooling</w:t>
      </w:r>
      <w:r>
        <w:rPr>
          <w:snapToGrid w:val="0"/>
          <w:u w:val="single"/>
        </w:rPr>
        <w:t>; and</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Pr="003C3631">
        <w:rPr>
          <w:snapToGrid w:val="0"/>
          <w:u w:val="single"/>
        </w:rPr>
        <w:t>(3)</w:t>
      </w:r>
      <w:r w:rsidRPr="003C3631">
        <w:rPr>
          <w:snapToGrid w:val="0"/>
        </w:rPr>
        <w:tab/>
      </w:r>
      <w:r>
        <w:rPr>
          <w:snapToGrid w:val="0"/>
          <w:u w:val="single"/>
        </w:rPr>
        <w:t>on the date of installation, meets or exceeds applicable federal Energy Star requirements</w:t>
      </w:r>
      <w:r w:rsidRPr="00273F8E">
        <w:rPr>
          <w:snapToGrid w:val="0"/>
          <w:u w:val="single"/>
        </w:rPr>
        <w:t>.</w:t>
      </w:r>
    </w:p>
    <w:p w:rsidR="00963782" w:rsidRPr="00981BF7"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4A4E56"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B.</w:t>
      </w:r>
      <w:r>
        <w:rPr>
          <w:snapToGrid w:val="0"/>
        </w:rPr>
        <w:tab/>
      </w:r>
      <w:r>
        <w:rPr>
          <w:snapToGrid w:val="0"/>
        </w:rPr>
        <w:tab/>
      </w:r>
      <w:r w:rsidR="00963782">
        <w:rPr>
          <w:snapToGrid w:val="0"/>
        </w:rPr>
        <w:t xml:space="preserve">The provisions contained in this SECTION related to </w:t>
      </w:r>
      <w:r w:rsidR="00963782" w:rsidRPr="003C3631">
        <w:rPr>
          <w:snapToGrid w:val="0"/>
        </w:rPr>
        <w:t>geothermal machinery and equipment or real property</w:t>
      </w:r>
      <w:r w:rsidR="00963782">
        <w:rPr>
          <w:snapToGrid w:val="0"/>
        </w:rPr>
        <w:t xml:space="preserve"> are repealed January 1, 2019.</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4A4E56"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C.</w:t>
      </w:r>
      <w:r>
        <w:rPr>
          <w:snapToGrid w:val="0"/>
        </w:rPr>
        <w:tab/>
      </w:r>
      <w:r>
        <w:rPr>
          <w:snapToGrid w:val="0"/>
        </w:rPr>
        <w:tab/>
      </w:r>
      <w:r w:rsidR="00963782">
        <w:rPr>
          <w:snapToGrid w:val="0"/>
        </w:rPr>
        <w:t>This SECTION takes effect on January 1, 2016.</w:t>
      </w:r>
      <w:r w:rsidR="00963782">
        <w:rPr>
          <w:snapToGrid w:val="0"/>
        </w:rPr>
        <w:tab/>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p>
    <w:p w:rsidR="0067088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t>This act takes effect upon approval of the Governor.</w:t>
      </w:r>
    </w:p>
    <w:p w:rsidR="00434DF5" w:rsidRDefault="004C2A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A8E" w:rsidRDefault="00196A8E" w:rsidP="00196A8E">
      <w:pPr>
        <w:suppressAutoHyphens/>
      </w:pPr>
    </w:p>
    <w:sectPr w:rsidR="00196A8E" w:rsidSect="00354D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CC3" w:rsidRDefault="00872CC3" w:rsidP="009F0C77">
      <w:r>
        <w:separator/>
      </w:r>
    </w:p>
  </w:endnote>
  <w:endnote w:type="continuationSeparator" w:id="0">
    <w:p w:rsidR="00872CC3" w:rsidRDefault="00872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41DDC0-88C0-475D-AA42-D5E0AD2DA54B}"/>
    <w:embedBold r:id="rId2" w:fontKey="{BB7214D5-5271-4657-9F0D-9D4AE95BE6F3}"/>
  </w:font>
  <w:font w:name="Calibri">
    <w:panose1 w:val="020F0502020204030204"/>
    <w:charset w:val="00"/>
    <w:family w:val="swiss"/>
    <w:pitch w:val="variable"/>
    <w:sig w:usb0="E00002FF" w:usb1="4000ACFF" w:usb2="00000001" w:usb3="00000000" w:csb0="0000019F" w:csb1="00000000"/>
    <w:embedRegular r:id="rId3" w:fontKey="{B4110536-AA7C-4632-A915-E6121E6ED24C}"/>
  </w:font>
  <w:font w:name="Segoe UI">
    <w:panose1 w:val="020B0502040204020203"/>
    <w:charset w:val="00"/>
    <w:family w:val="swiss"/>
    <w:pitch w:val="variable"/>
    <w:sig w:usb0="E10022FF" w:usb1="C000E47F" w:usb2="00000029" w:usb3="00000000" w:csb0="000001DF" w:csb1="00000000"/>
    <w:embedRegular r:id="rId4" w:fontKey="{417375F7-010A-4EEB-A0D6-83C9364FA466}"/>
  </w:font>
  <w:font w:name="Cambria">
    <w:panose1 w:val="02040503050406030204"/>
    <w:charset w:val="00"/>
    <w:family w:val="roman"/>
    <w:pitch w:val="variable"/>
    <w:sig w:usb0="E00002FF" w:usb1="400004FF" w:usb2="00000000" w:usb3="00000000" w:csb0="0000019F" w:csb1="00000000"/>
    <w:embedRegular r:id="rId5" w:fontKey="{EBB5A08E-5BE5-42A9-97CF-CB1E5C4DF1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DF5" w:rsidRPr="006E560B" w:rsidRDefault="006E560B" w:rsidP="006E560B">
    <w:pPr>
      <w:pStyle w:val="Footer"/>
      <w:tabs>
        <w:tab w:val="clear" w:pos="4680"/>
        <w:tab w:val="clear" w:pos="9360"/>
        <w:tab w:val="center" w:pos="2995"/>
      </w:tabs>
      <w:spacing w:before="120"/>
    </w:pPr>
    <w:r>
      <w:t>[3874</w:t>
    </w:r>
    <w:r w:rsidR="00354DF5">
      <w:t>-</w:t>
    </w:r>
    <w:r w:rsidR="00354DF5">
      <w:fldChar w:fldCharType="begin"/>
    </w:r>
    <w:r w:rsidR="00354DF5">
      <w:instrText xml:space="preserve"> PAGE  \* MERGEFORMAT </w:instrText>
    </w:r>
    <w:r w:rsidR="00354DF5">
      <w:fldChar w:fldCharType="separate"/>
    </w:r>
    <w:r w:rsidR="00196A8E">
      <w:rPr>
        <w:noProof/>
      </w:rPr>
      <w:t>1</w:t>
    </w:r>
    <w:r w:rsidR="00354DF5">
      <w:fldChar w:fldCharType="end"/>
    </w:r>
    <w:r w:rsidR="00354DF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F5" w:rsidRPr="006E560B" w:rsidRDefault="00354DF5" w:rsidP="006E560B">
    <w:pPr>
      <w:pStyle w:val="Footer"/>
      <w:tabs>
        <w:tab w:val="clear" w:pos="4680"/>
        <w:tab w:val="clear" w:pos="9360"/>
        <w:tab w:val="center" w:pos="2995"/>
      </w:tabs>
      <w:spacing w:before="120"/>
    </w:pPr>
    <w:r>
      <w:t>[3874]</w:t>
    </w:r>
    <w:r>
      <w:tab/>
    </w:r>
    <w:r>
      <w:fldChar w:fldCharType="begin"/>
    </w:r>
    <w:r>
      <w:instrText xml:space="preserve"> PAGE  \* MERGEFORMAT </w:instrText>
    </w:r>
    <w:r>
      <w:fldChar w:fldCharType="separate"/>
    </w:r>
    <w:r w:rsidR="00196A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CC3" w:rsidRDefault="00872CC3" w:rsidP="009F0C77">
      <w:r>
        <w:separator/>
      </w:r>
    </w:p>
  </w:footnote>
  <w:footnote w:type="continuationSeparator" w:id="0">
    <w:p w:rsidR="00872CC3" w:rsidRDefault="00872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5SA15"/>
    <w:docVar w:name="CoverBillType" w:val="b"/>
    <w:docVar w:name="docpath" w:val="L:\Council\bills\DKA\3085SA15.DOCX"/>
    <w:docVar w:name="dvBillNumber" w:val="3874"/>
    <w:docVar w:name="dvBillNumberPrefix" w:val="H. "/>
    <w:docVar w:name="dvOriginalBody" w:val="House"/>
    <w:docVar w:name="dvSteno" w:val="DKA"/>
    <w:docVar w:name="NameofBody" w:val="h"/>
    <w:docVar w:name="vgroup2" w:val="Council"/>
  </w:docVars>
  <w:rsids>
    <w:rsidRoot w:val="00670886"/>
    <w:rsid w:val="00011869"/>
    <w:rsid w:val="00015CD6"/>
    <w:rsid w:val="000E1785"/>
    <w:rsid w:val="000E785F"/>
    <w:rsid w:val="000F40FA"/>
    <w:rsid w:val="0010776B"/>
    <w:rsid w:val="00133E66"/>
    <w:rsid w:val="001435A3"/>
    <w:rsid w:val="00146ED3"/>
    <w:rsid w:val="00151044"/>
    <w:rsid w:val="00196A8E"/>
    <w:rsid w:val="001B4E27"/>
    <w:rsid w:val="001D08F2"/>
    <w:rsid w:val="001D525B"/>
    <w:rsid w:val="001D7F4F"/>
    <w:rsid w:val="00205238"/>
    <w:rsid w:val="002321B6"/>
    <w:rsid w:val="00250967"/>
    <w:rsid w:val="002543C8"/>
    <w:rsid w:val="0025541D"/>
    <w:rsid w:val="0025671C"/>
    <w:rsid w:val="00284AAE"/>
    <w:rsid w:val="002E5912"/>
    <w:rsid w:val="00301B21"/>
    <w:rsid w:val="00325348"/>
    <w:rsid w:val="0032732C"/>
    <w:rsid w:val="00336AD0"/>
    <w:rsid w:val="00354DF5"/>
    <w:rsid w:val="0037079A"/>
    <w:rsid w:val="003A769D"/>
    <w:rsid w:val="003C4DAB"/>
    <w:rsid w:val="003D01E8"/>
    <w:rsid w:val="003E5288"/>
    <w:rsid w:val="003F6D79"/>
    <w:rsid w:val="0041760A"/>
    <w:rsid w:val="00417C01"/>
    <w:rsid w:val="00434DF5"/>
    <w:rsid w:val="004403BD"/>
    <w:rsid w:val="00443F4F"/>
    <w:rsid w:val="00461441"/>
    <w:rsid w:val="004809EE"/>
    <w:rsid w:val="004A4E56"/>
    <w:rsid w:val="004C2A3F"/>
    <w:rsid w:val="004E7D54"/>
    <w:rsid w:val="00516DB6"/>
    <w:rsid w:val="005273C6"/>
    <w:rsid w:val="00530A69"/>
    <w:rsid w:val="00545593"/>
    <w:rsid w:val="00577C6C"/>
    <w:rsid w:val="005C2FE2"/>
    <w:rsid w:val="005E2BC9"/>
    <w:rsid w:val="00605102"/>
    <w:rsid w:val="006215AA"/>
    <w:rsid w:val="00670886"/>
    <w:rsid w:val="006913C9"/>
    <w:rsid w:val="0069470D"/>
    <w:rsid w:val="006E560B"/>
    <w:rsid w:val="00734F00"/>
    <w:rsid w:val="007872F1"/>
    <w:rsid w:val="007A70AE"/>
    <w:rsid w:val="007C2C31"/>
    <w:rsid w:val="008362E8"/>
    <w:rsid w:val="00872CC3"/>
    <w:rsid w:val="008A1768"/>
    <w:rsid w:val="008F0F33"/>
    <w:rsid w:val="008F4429"/>
    <w:rsid w:val="0094021A"/>
    <w:rsid w:val="00963782"/>
    <w:rsid w:val="009B44AF"/>
    <w:rsid w:val="009C6A0B"/>
    <w:rsid w:val="009F0C77"/>
    <w:rsid w:val="009F4DD1"/>
    <w:rsid w:val="00A057CA"/>
    <w:rsid w:val="00A41684"/>
    <w:rsid w:val="00A64E80"/>
    <w:rsid w:val="00A72BCD"/>
    <w:rsid w:val="00A741D9"/>
    <w:rsid w:val="00A833AB"/>
    <w:rsid w:val="00A870B7"/>
    <w:rsid w:val="00A9741D"/>
    <w:rsid w:val="00AD4B17"/>
    <w:rsid w:val="00B358B0"/>
    <w:rsid w:val="00B412D4"/>
    <w:rsid w:val="00B7795D"/>
    <w:rsid w:val="00BC6A48"/>
    <w:rsid w:val="00BE3C22"/>
    <w:rsid w:val="00C0345E"/>
    <w:rsid w:val="00C3483A"/>
    <w:rsid w:val="00C74E9D"/>
    <w:rsid w:val="00C82FD3"/>
    <w:rsid w:val="00C92819"/>
    <w:rsid w:val="00CC6B7B"/>
    <w:rsid w:val="00CD2089"/>
    <w:rsid w:val="00D73A67"/>
    <w:rsid w:val="00D970A9"/>
    <w:rsid w:val="00DB52CF"/>
    <w:rsid w:val="00DF3845"/>
    <w:rsid w:val="00E41911"/>
    <w:rsid w:val="00E90835"/>
    <w:rsid w:val="00E92EEF"/>
    <w:rsid w:val="00EF2368"/>
    <w:rsid w:val="00F24442"/>
    <w:rsid w:val="00F50AE3"/>
    <w:rsid w:val="00F656BA"/>
    <w:rsid w:val="00F67CF1"/>
    <w:rsid w:val="00F840F0"/>
    <w:rsid w:val="00FB0D0D"/>
    <w:rsid w:val="00FB43B4"/>
    <w:rsid w:val="00FE11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46311-4D21-4426-85D5-434C67BB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7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69D"/>
    <w:rPr>
      <w:rFonts w:ascii="Segoe UI" w:eastAsia="Times New Roman" w:hAnsi="Segoe UI" w:cs="Segoe UI"/>
      <w:sz w:val="18"/>
      <w:szCs w:val="18"/>
    </w:rPr>
  </w:style>
  <w:style w:type="paragraph" w:styleId="NoSpacing">
    <w:name w:val="No Spacing"/>
    <w:uiPriority w:val="1"/>
    <w:qFormat/>
    <w:rsid w:val="00DB52C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24495-4655-4A55-9FF5-133539BAE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623C90E0.dotm</Template>
  <TotalTime>0</TotalTime>
  <Pages>5</Pages>
  <Words>1163</Words>
  <Characters>5901</Characters>
  <Application>Microsoft Office Word</Application>
  <DocSecurity>0</DocSecurity>
  <Lines>152</Lines>
  <Paragraphs>33</Paragraphs>
  <ScaleCrop>false</ScaleCrop>
  <HeadingPairs>
    <vt:vector size="2" baseType="variant">
      <vt:variant>
        <vt:lpstr>Title</vt:lpstr>
      </vt:variant>
      <vt:variant>
        <vt:i4>1</vt:i4>
      </vt:variant>
    </vt:vector>
  </HeadingPairs>
  <TitlesOfParts>
    <vt:vector size="1" baseType="lpstr">
      <vt:lpstr>2015-2016 Bill 3874: Subject not yet available - South Carolina Legislature Online</vt:lpstr>
    </vt:vector>
  </TitlesOfParts>
  <Company>LPITS</Company>
  <LinksUpToDate>false</LinksUpToDate>
  <CharactersWithSpaces>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3874 Text of Previous Version (Jan. 26, 2016) - South Carolina Legislature Online</dc:title>
  <dc:creator>sharonpair</dc:creator>
  <cp:lastModifiedBy>Angela Hopkins</cp:lastModifiedBy>
  <cp:revision>2</cp:revision>
  <cp:lastPrinted>2016-01-26T17:38:00Z</cp:lastPrinted>
  <dcterms:created xsi:type="dcterms:W3CDTF">2016-01-26T18:56:00Z</dcterms:created>
  <dcterms:modified xsi:type="dcterms:W3CDTF">2016-01-26T18:56:00Z</dcterms:modified>
</cp:coreProperties>
</file>