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176" w:rsidRDefault="00BA6176" w:rsidP="000D3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D38B7" w:rsidRDefault="000D38B7" w:rsidP="000D3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8B7" w:rsidRDefault="000D38B7" w:rsidP="000D3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8B7" w:rsidRDefault="000D38B7" w:rsidP="000D3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8B7" w:rsidRDefault="000D38B7" w:rsidP="000D3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8B7" w:rsidRDefault="000D38B7" w:rsidP="000D3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8B7" w:rsidRDefault="000D38B7" w:rsidP="000D3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0B9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03B2B">
        <w:rPr>
          <w:color w:val="000000" w:themeColor="text1"/>
          <w:u w:color="000000" w:themeColor="text1"/>
        </w:rPr>
        <w:t>TO AMEND THE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003B2B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="00E9663E">
        <w:rPr>
          <w:color w:val="000000" w:themeColor="text1"/>
          <w:u w:color="000000" w:themeColor="text1"/>
        </w:rPr>
        <w:t>57</w:t>
      </w:r>
      <w:r w:rsidRPr="00003B2B">
        <w:rPr>
          <w:color w:val="000000" w:themeColor="text1"/>
          <w:u w:color="000000" w:themeColor="text1"/>
        </w:rPr>
        <w:t xml:space="preserve"> SO AS TO PROVIDE THE CIRCUMSTANCES UNDER WHICH THE STATE MAY PROCURE PORTABLE SOLAR POWER GENERATOR SYSTEMS AND TO PROVIDE CERTAIN WAIVERS.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0B93" w:rsidRDefault="00860B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0B93" w:rsidRDefault="00860B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E22" w:rsidRPr="00003B2B" w:rsidRDefault="00860B93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B1E22" w:rsidRPr="00003B2B">
        <w:rPr>
          <w:color w:val="000000" w:themeColor="text1"/>
          <w:u w:color="000000" w:themeColor="text1"/>
        </w:rPr>
        <w:t>Article 1, Chapter 35, Title 11 of the 1976 Code is amended by adding: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“Section 11</w:t>
      </w:r>
      <w:r>
        <w:rPr>
          <w:color w:val="000000" w:themeColor="text1"/>
          <w:u w:color="000000" w:themeColor="text1"/>
        </w:rPr>
        <w:noBreakHyphen/>
      </w:r>
      <w:r w:rsidRPr="00003B2B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="00E9663E">
        <w:rPr>
          <w:color w:val="000000" w:themeColor="text1"/>
          <w:u w:color="000000" w:themeColor="text1"/>
        </w:rPr>
        <w:t>57</w:t>
      </w:r>
      <w:r w:rsidRPr="00003B2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A governmental body or political subdivision only may procure portable solar power generator systems if the system: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has security</w:t>
      </w:r>
      <w:r>
        <w:rPr>
          <w:color w:val="000000" w:themeColor="text1"/>
          <w:u w:color="000000" w:themeColor="text1"/>
        </w:rPr>
        <w:noBreakHyphen/>
      </w:r>
      <w:r w:rsidRPr="00003B2B">
        <w:rPr>
          <w:color w:val="000000" w:themeColor="text1"/>
          <w:u w:color="000000" w:themeColor="text1"/>
        </w:rPr>
        <w:t xml:space="preserve">sensitive component parts that are manufactured in the United States including, but not limited to, the inverter, photovoltaic panels, and power controller; 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 xml:space="preserve">is manufactured in the United States; 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has an aggregate cost of the product</w:t>
      </w:r>
      <w:r w:rsidRPr="00FB1E22">
        <w:rPr>
          <w:color w:val="000000" w:themeColor="text1"/>
          <w:u w:color="000000" w:themeColor="text1"/>
        </w:rPr>
        <w:t>’</w:t>
      </w:r>
      <w:r w:rsidRPr="00003B2B">
        <w:rPr>
          <w:color w:val="000000" w:themeColor="text1"/>
          <w:u w:color="000000" w:themeColor="text1"/>
        </w:rPr>
        <w:t>s domestic components that is at least eighty</w:t>
      </w:r>
      <w:r>
        <w:rPr>
          <w:color w:val="000000" w:themeColor="text1"/>
          <w:u w:color="000000" w:themeColor="text1"/>
        </w:rPr>
        <w:noBreakHyphen/>
      </w:r>
      <w:r w:rsidRPr="00003B2B">
        <w:rPr>
          <w:color w:val="000000" w:themeColor="text1"/>
          <w:u w:color="000000" w:themeColor="text1"/>
        </w:rPr>
        <w:t>five percent of the total cost of the product</w:t>
      </w:r>
      <w:r w:rsidRPr="00FB1E22">
        <w:rPr>
          <w:color w:val="000000" w:themeColor="text1"/>
          <w:u w:color="000000" w:themeColor="text1"/>
        </w:rPr>
        <w:t>’</w:t>
      </w:r>
      <w:r w:rsidRPr="00003B2B">
        <w:rPr>
          <w:color w:val="000000" w:themeColor="text1"/>
          <w:u w:color="000000" w:themeColor="text1"/>
        </w:rPr>
        <w:t>s components; and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has battery components that are sourced from a company located in a country that is: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(a) a party to the World Trade Organization Government Procurement Agreement;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 xml:space="preserve">a party to a free trade agreement; 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a least developed country; or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 xml:space="preserve">a Caribbean Basin country. 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 xml:space="preserve">The provisions of subsection (A)(2) through (4) may be waived if the chief procurement officer or the chief procurement </w:t>
      </w:r>
      <w:r w:rsidRPr="00003B2B">
        <w:rPr>
          <w:color w:val="000000" w:themeColor="text1"/>
          <w:u w:color="000000" w:themeColor="text1"/>
        </w:rPr>
        <w:lastRenderedPageBreak/>
        <w:t>officer of the political subdivision, as applicable, certifies in writing that the compliant products are: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not available in sufficient quantities to satisfy the public interest in a timely manner; or</w:t>
      </w:r>
    </w:p>
    <w:p w:rsidR="00FB1E22" w:rsidRPr="00003B2B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available only at a cost that is at least seventy</w:t>
      </w:r>
      <w:r>
        <w:rPr>
          <w:color w:val="000000" w:themeColor="text1"/>
          <w:u w:color="000000" w:themeColor="text1"/>
        </w:rPr>
        <w:noBreakHyphen/>
      </w:r>
      <w:r w:rsidRPr="00003B2B">
        <w:rPr>
          <w:color w:val="000000" w:themeColor="text1"/>
          <w:u w:color="000000" w:themeColor="text1"/>
        </w:rPr>
        <w:t xml:space="preserve">five percent greater than the cost of the similar noncompliant systems. </w:t>
      </w:r>
    </w:p>
    <w:p w:rsidR="00860B93" w:rsidRDefault="00FB1E22" w:rsidP="00FB1E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003B2B">
        <w:rPr>
          <w:color w:val="000000" w:themeColor="text1"/>
          <w:u w:color="000000" w:themeColor="text1"/>
        </w:rPr>
        <w:t>If the provisions of this section are waived pursuant to subsection (B), the waiver remains in effect only for as long as the conditions provided in subsection (B) remain in effect.”</w:t>
      </w:r>
    </w:p>
    <w:p w:rsidR="00860B93" w:rsidRDefault="00860B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B93" w:rsidRDefault="00860B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B1E22">
        <w:t>2</w:t>
      </w:r>
      <w:r>
        <w:t>.</w:t>
      </w:r>
      <w:r>
        <w:tab/>
        <w:t>This act takes effect upon approval by the Governor.</w:t>
      </w:r>
    </w:p>
    <w:p w:rsidR="00916FB0" w:rsidRDefault="00FB1E2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6176" w:rsidRDefault="00BA6176" w:rsidP="00BA6176">
      <w:pPr>
        <w:suppressAutoHyphens/>
      </w:pPr>
    </w:p>
    <w:sectPr w:rsidR="00BA6176" w:rsidSect="00BA61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B93" w:rsidRDefault="00860B93" w:rsidP="009F0C77">
      <w:r>
        <w:separator/>
      </w:r>
    </w:p>
  </w:endnote>
  <w:endnote w:type="continuationSeparator" w:id="0">
    <w:p w:rsidR="00860B93" w:rsidRDefault="00860B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DA8901-876F-449D-A055-B0BAB4C02A01}"/>
    <w:embedBold r:id="rId2" w:fontKey="{845899E1-73FE-4FA8-8F68-61F8A13D84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A511FA-D4D9-467C-8AD4-53F79D6C74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344691-6E94-493E-9587-E0545A69AA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3503DD-9682-4BCD-8814-61287F5ED2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FB0" w:rsidRPr="00BA6176" w:rsidRDefault="00BA6176" w:rsidP="00BA61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B93" w:rsidRDefault="00860B93" w:rsidP="009F0C77">
      <w:r>
        <w:separator/>
      </w:r>
    </w:p>
  </w:footnote>
  <w:footnote w:type="continuationSeparator" w:id="0">
    <w:p w:rsidR="00860B93" w:rsidRDefault="00860B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7SA16"/>
    <w:docVar w:name="CoverBillType" w:val="b"/>
    <w:docVar w:name="docpath" w:val="L:\Council\bills\DKA\3157SA16.DOCX"/>
    <w:docVar w:name="dvBillNumber" w:val="473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60B93"/>
    <w:rsid w:val="00011869"/>
    <w:rsid w:val="00015CD6"/>
    <w:rsid w:val="000D38B7"/>
    <w:rsid w:val="000E1785"/>
    <w:rsid w:val="000F40FA"/>
    <w:rsid w:val="000F5529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4D3A"/>
    <w:rsid w:val="007A70AE"/>
    <w:rsid w:val="008362E8"/>
    <w:rsid w:val="00860B93"/>
    <w:rsid w:val="008A1768"/>
    <w:rsid w:val="008F0F33"/>
    <w:rsid w:val="008F4429"/>
    <w:rsid w:val="00916FB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631F"/>
    <w:rsid w:val="00B412D4"/>
    <w:rsid w:val="00BA617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663E"/>
    <w:rsid w:val="00EF2368"/>
    <w:rsid w:val="00F24442"/>
    <w:rsid w:val="00F50AE3"/>
    <w:rsid w:val="00F656BA"/>
    <w:rsid w:val="00F67CF1"/>
    <w:rsid w:val="00F840F0"/>
    <w:rsid w:val="00FB0D0D"/>
    <w:rsid w:val="00FB1E22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3F4B76-680A-48E2-839E-74A39560E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1E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E2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7FB23-5E4A-4739-8CAE-3151CFBA7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2</Pages>
  <Words>306</Words>
  <Characters>1565</Characters>
  <Application>Microsoft Office Word</Application>
  <DocSecurity>0</DocSecurity>
  <Lines>53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4732 Text of Previous Version (Jan. 26, 2016) - South Carolina Legislature Online</dc:title>
  <dc:creator>sharonpair</dc:creator>
  <cp:lastModifiedBy>N Cumfer</cp:lastModifiedBy>
  <cp:revision>2</cp:revision>
  <cp:lastPrinted>2016-01-25T21:08:00Z</cp:lastPrinted>
  <dcterms:created xsi:type="dcterms:W3CDTF">2016-01-26T17:48:00Z</dcterms:created>
  <dcterms:modified xsi:type="dcterms:W3CDTF">2016-01-26T17:48:00Z</dcterms:modified>
</cp:coreProperties>
</file>