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4D9" w:rsidRDefault="006704D9"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74" w:rsidRDefault="00DB5374" w:rsidP="00DB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D8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CC000C" w:rsidRPr="00CC000C">
        <w:t>’</w:t>
      </w:r>
      <w:r w:rsidRPr="0052584D">
        <w:t>S TERMINATION.</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w:t>
      </w:r>
      <w:r w:rsidR="00125978">
        <w:rPr>
          <w:color w:val="000000" w:themeColor="text1"/>
        </w:rPr>
        <w:t>,</w:t>
      </w:r>
      <w:r>
        <w:rPr>
          <w:color w:val="000000" w:themeColor="text1"/>
        </w:rPr>
        <w:t xml:space="preserve"> and staff are impacted by students who have epilepsy;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84D" w:rsidRDefault="00170D84"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52584D">
        <w:rPr>
          <w:color w:val="000000" w:themeColor="text1"/>
        </w:rPr>
        <w:t>(A)</w:t>
      </w:r>
      <w:r w:rsidR="0052584D">
        <w:rPr>
          <w:color w:val="000000" w:themeColor="text1"/>
        </w:rPr>
        <w:tab/>
        <w:t>There is created the “Seizure Safety in Schools Study Committee.” The study committee shall review information concerning:</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state of epilepsy awareness among public school teachers, staff, and administrators;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basic training in seizure response appropriate for public school teachers, staff, and administrators;</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existing laws, regulations, and policies affecting epilepsy and seizure safety in public schools;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other areas related to epilepsy and seizure safety in public schools that the committee considers necessary and relevant to its work.</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study committee must be composed of </w:t>
      </w:r>
      <w:r w:rsidR="00CC000C">
        <w:rPr>
          <w:color w:val="000000" w:themeColor="text1"/>
        </w:rPr>
        <w:t>fourteen</w:t>
      </w:r>
      <w:r>
        <w:rPr>
          <w:color w:val="000000" w:themeColor="text1"/>
        </w:rPr>
        <w:t xml:space="preserve"> members, consisting of the following:</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State Superintendent of Education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Director of the Department of Health and Environmental Control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Chairperson of the House of Representatives Committee on Education and Public Works or his designee;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Chairperson of the Senate Education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Chairperson of the House of Representatives Medical, Military, Public and Municipal Affairs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Chairperson of the Senate Medical Affairs Committee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the Chairperson of the South Carolina Board of Nursing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the Chairperson of the South Carolina Board of Medical Examiners or his designee;</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licensee of the South Carolina Board of Nursing appointed by the board;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a public school administrator appointed by the State Superintendent of Education;</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 xml:space="preserve">a physician licensed by the South Carolina Board of Medical Examiners who practices pediatric neurology, appointed by the board; </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a director of a children</w:t>
      </w:r>
      <w:r w:rsidR="00CC000C" w:rsidRPr="00CC000C">
        <w:rPr>
          <w:color w:val="000000" w:themeColor="text1"/>
        </w:rPr>
        <w:t>’</w:t>
      </w:r>
      <w:r>
        <w:rPr>
          <w:color w:val="000000" w:themeColor="text1"/>
        </w:rPr>
        <w:t>s hospital appointed by the Governor;</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Pr>
          <w:color w:val="000000" w:themeColor="text1"/>
        </w:rPr>
        <w:tab/>
        <w:t>a parent of a public school student appointed by the Governor;</w:t>
      </w:r>
      <w:r w:rsidR="00125978">
        <w:rPr>
          <w:color w:val="000000" w:themeColor="text1"/>
        </w:rPr>
        <w:t xml:space="preserve"> and</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a representative from a statewide organization that supports families of children who have special medical needs appointed by the Governor.</w:t>
      </w:r>
    </w:p>
    <w:p w:rsidR="0052584D"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Speaker of the House and the President Pro Tempore of the Senate shall provide staffing for the study committee. </w:t>
      </w:r>
    </w:p>
    <w:p w:rsidR="00170D84" w:rsidRDefault="0052584D" w:rsidP="00525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(D)</w:t>
      </w:r>
      <w:r>
        <w:rPr>
          <w:color w:val="000000" w:themeColor="text1"/>
        </w:rPr>
        <w:tab/>
        <w:t>Before January 3</w:t>
      </w:r>
      <w:r w:rsidR="007E305C">
        <w:rPr>
          <w:color w:val="000000" w:themeColor="text1"/>
        </w:rPr>
        <w:t>1</w:t>
      </w:r>
      <w:r>
        <w:rPr>
          <w:color w:val="000000" w:themeColor="text1"/>
        </w:rPr>
        <w:t>, 2017, the study committee shall make a report of the committee</w:t>
      </w:r>
      <w:r w:rsidR="00CC000C" w:rsidRPr="00CC000C">
        <w:rPr>
          <w:color w:val="000000" w:themeColor="text1"/>
        </w:rPr>
        <w:t>’</w:t>
      </w:r>
      <w:r>
        <w:rPr>
          <w:color w:val="000000" w:themeColor="text1"/>
        </w:rPr>
        <w:t>s recommendations to the General Assembly at which time the study committee must be dissolved.</w:t>
      </w: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D84" w:rsidRDefault="0017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84D">
        <w:t>2</w:t>
      </w:r>
      <w:r>
        <w:t>.</w:t>
      </w:r>
      <w:r>
        <w:tab/>
        <w:t>This joint resolution takes effect upon approval by the Governor.</w:t>
      </w:r>
    </w:p>
    <w:p w:rsidR="00D41F64" w:rsidRDefault="00CC0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04D9" w:rsidRDefault="006704D9" w:rsidP="006704D9">
      <w:pPr>
        <w:suppressAutoHyphens/>
      </w:pPr>
    </w:p>
    <w:sectPr w:rsidR="006704D9" w:rsidSect="006704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D84" w:rsidRDefault="00170D84" w:rsidP="009F0C77">
      <w:r>
        <w:separator/>
      </w:r>
    </w:p>
  </w:endnote>
  <w:endnote w:type="continuationSeparator" w:id="0">
    <w:p w:rsidR="00170D84" w:rsidRDefault="00170D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B4FA1-5F93-426B-BA19-BC68B012ADD2}"/>
    <w:embedBold r:id="rId2" w:fontKey="{39AE0B99-EDF3-47A8-AC34-178666B971E8}"/>
  </w:font>
  <w:font w:name="Calibri">
    <w:panose1 w:val="020F0502020204030204"/>
    <w:charset w:val="00"/>
    <w:family w:val="swiss"/>
    <w:pitch w:val="variable"/>
    <w:sig w:usb0="E00002FF" w:usb1="4000ACFF" w:usb2="00000001" w:usb3="00000000" w:csb0="0000019F" w:csb1="00000000"/>
    <w:embedRegular r:id="rId3" w:fontKey="{7AF0CA09-1933-436E-A2A7-D1B2836D50B7}"/>
  </w:font>
  <w:font w:name="Segoe UI">
    <w:panose1 w:val="020B0502040204020203"/>
    <w:charset w:val="00"/>
    <w:family w:val="swiss"/>
    <w:pitch w:val="variable"/>
    <w:sig w:usb0="E10022FF" w:usb1="C000E47F" w:usb2="00000029" w:usb3="00000000" w:csb0="000001DF" w:csb1="00000000"/>
    <w:embedRegular r:id="rId4" w:fontKey="{0DEA5826-2174-48C4-AD6D-2404078AC3E7}"/>
  </w:font>
  <w:font w:name="Cambria">
    <w:panose1 w:val="02040503050406030204"/>
    <w:charset w:val="00"/>
    <w:family w:val="roman"/>
    <w:pitch w:val="variable"/>
    <w:sig w:usb0="E00002FF" w:usb1="400004FF" w:usb2="00000000" w:usb3="00000000" w:csb0="0000019F" w:csb1="00000000"/>
    <w:embedRegular r:id="rId5" w:fontKey="{3DA04A2F-CCE3-47A6-B9C8-C5D5E7963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F64" w:rsidRPr="006704D9" w:rsidRDefault="006704D9" w:rsidP="006704D9">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D84" w:rsidRDefault="00170D84" w:rsidP="009F0C77">
      <w:r>
        <w:separator/>
      </w:r>
    </w:p>
  </w:footnote>
  <w:footnote w:type="continuationSeparator" w:id="0">
    <w:p w:rsidR="00170D84" w:rsidRDefault="00170D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9AB16"/>
    <w:docVar w:name="CoverBillType" w:val="j"/>
    <w:docVar w:name="docpath" w:val="L:\Council\bills\AGM\18929AB16.DOCX"/>
    <w:docVar w:name="dvBillNumber" w:val="5253"/>
    <w:docVar w:name="dvBillNumberPrefix" w:val="H. "/>
    <w:docVar w:name="dvOriginalBody" w:val="House"/>
    <w:docVar w:name="dvSteno" w:val="AGM"/>
    <w:docVar w:name="NameofBody" w:val="h"/>
    <w:docVar w:name="vgroup2" w:val="Council"/>
  </w:docVars>
  <w:rsids>
    <w:rsidRoot w:val="00170D84"/>
    <w:rsid w:val="00011869"/>
    <w:rsid w:val="00015CD6"/>
    <w:rsid w:val="000E1785"/>
    <w:rsid w:val="000F40FA"/>
    <w:rsid w:val="0010776B"/>
    <w:rsid w:val="00125978"/>
    <w:rsid w:val="00133E66"/>
    <w:rsid w:val="001435A3"/>
    <w:rsid w:val="00146ED3"/>
    <w:rsid w:val="00151044"/>
    <w:rsid w:val="00170D84"/>
    <w:rsid w:val="001D08F2"/>
    <w:rsid w:val="001D525B"/>
    <w:rsid w:val="001D7F4F"/>
    <w:rsid w:val="00205238"/>
    <w:rsid w:val="00211B0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84D"/>
    <w:rsid w:val="005273C6"/>
    <w:rsid w:val="00530A69"/>
    <w:rsid w:val="00545593"/>
    <w:rsid w:val="00577C6C"/>
    <w:rsid w:val="005C2FE2"/>
    <w:rsid w:val="005E2BC9"/>
    <w:rsid w:val="00605102"/>
    <w:rsid w:val="006215AA"/>
    <w:rsid w:val="006704D9"/>
    <w:rsid w:val="006913C9"/>
    <w:rsid w:val="0069470D"/>
    <w:rsid w:val="00734F00"/>
    <w:rsid w:val="00757EB3"/>
    <w:rsid w:val="007A70AE"/>
    <w:rsid w:val="007E305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000C"/>
    <w:rsid w:val="00CC6B7B"/>
    <w:rsid w:val="00CD2089"/>
    <w:rsid w:val="00D41F64"/>
    <w:rsid w:val="00D73A67"/>
    <w:rsid w:val="00D970A9"/>
    <w:rsid w:val="00DB537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E23831-77C0-4DA1-AD70-9D7D2EDB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2E85C-181D-4901-A772-C784A7EC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3</Pages>
  <Words>495</Words>
  <Characters>2756</Characters>
  <Application>Microsoft Office Word</Application>
  <DocSecurity>0</DocSecurity>
  <Lines>85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5253 Text of Previous Version (Apr. 20, 2016) - South Carolina Legislature Online</dc:title>
  <dc:creator>angiemorgan</dc:creator>
  <cp:lastModifiedBy>N Cumfer</cp:lastModifiedBy>
  <cp:revision>2</cp:revision>
  <cp:lastPrinted>2016-04-14T16:16:00Z</cp:lastPrinted>
  <dcterms:created xsi:type="dcterms:W3CDTF">2016-04-20T16:53:00Z</dcterms:created>
  <dcterms:modified xsi:type="dcterms:W3CDTF">2016-04-20T16:53:00Z</dcterms:modified>
</cp:coreProperties>
</file>