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E2C" w:rsidRDefault="00BF1E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344"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08FB">
        <w:rPr>
          <w:color w:val="000000" w:themeColor="text1"/>
          <w:u w:color="000000" w:themeColor="text1"/>
        </w:rPr>
        <w:t>TO AMEND SECTIONS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005D7B30">
        <w:rPr>
          <w:color w:val="000000" w:themeColor="text1"/>
          <w:u w:color="000000" w:themeColor="text1"/>
        </w:rPr>
        <w:t>40, 31-21-50, AND</w:t>
      </w:r>
      <w:r w:rsidRPr="005108FB">
        <w:rPr>
          <w:color w:val="000000" w:themeColor="text1"/>
          <w:u w:color="000000" w:themeColor="text1"/>
        </w:rPr>
        <w:t xml:space="preserve">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60, CODE OF LAWS OF SOUTH CAROLINA, 1976, ALL RELATING TO HOUSING DISCRIMINATION, SO AS TO PROVIDE THAT AN INDIVIDUAL MAY NOT BE DISCRIMINATED AGAINST DUE TO SOURCE OF INCOME.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344" w:rsidRPr="005108FB" w:rsidRDefault="00282080"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6344" w:rsidRPr="005108FB">
        <w:rPr>
          <w:color w:val="000000" w:themeColor="text1"/>
          <w:u w:color="000000" w:themeColor="text1"/>
        </w:rPr>
        <w:t>Sections 31</w:t>
      </w:r>
      <w:r w:rsidR="00336344">
        <w:rPr>
          <w:color w:val="000000" w:themeColor="text1"/>
          <w:u w:color="000000" w:themeColor="text1"/>
        </w:rPr>
        <w:noBreakHyphen/>
      </w:r>
      <w:r w:rsidR="00336344" w:rsidRPr="005108FB">
        <w:rPr>
          <w:color w:val="000000" w:themeColor="text1"/>
          <w:u w:color="000000" w:themeColor="text1"/>
        </w:rPr>
        <w:t>21</w:t>
      </w:r>
      <w:r w:rsidR="00336344">
        <w:rPr>
          <w:color w:val="000000" w:themeColor="text1"/>
          <w:u w:color="000000" w:themeColor="text1"/>
        </w:rPr>
        <w:noBreakHyphen/>
      </w:r>
      <w:r w:rsidR="00336344" w:rsidRPr="005108FB">
        <w:rPr>
          <w:color w:val="000000" w:themeColor="text1"/>
          <w:u w:color="000000" w:themeColor="text1"/>
        </w:rPr>
        <w:t>40</w:t>
      </w:r>
      <w:r w:rsidR="005D7B30">
        <w:rPr>
          <w:color w:val="000000" w:themeColor="text1"/>
          <w:u w:color="000000" w:themeColor="text1"/>
        </w:rPr>
        <w:t>, 31-21-50, and</w:t>
      </w:r>
      <w:r w:rsidR="00336344" w:rsidRPr="005108FB">
        <w:rPr>
          <w:color w:val="000000" w:themeColor="text1"/>
          <w:u w:color="000000" w:themeColor="text1"/>
        </w:rPr>
        <w:t xml:space="preserve"> 31</w:t>
      </w:r>
      <w:r w:rsidR="00336344">
        <w:rPr>
          <w:color w:val="000000" w:themeColor="text1"/>
          <w:u w:color="000000" w:themeColor="text1"/>
        </w:rPr>
        <w:noBreakHyphen/>
      </w:r>
      <w:r w:rsidR="00336344" w:rsidRPr="005108FB">
        <w:rPr>
          <w:color w:val="000000" w:themeColor="text1"/>
          <w:u w:color="000000" w:themeColor="text1"/>
        </w:rPr>
        <w:t>21</w:t>
      </w:r>
      <w:r w:rsidR="00336344">
        <w:rPr>
          <w:color w:val="000000" w:themeColor="text1"/>
          <w:u w:color="000000" w:themeColor="text1"/>
        </w:rPr>
        <w:noBreakHyphen/>
      </w:r>
      <w:r w:rsidR="00336344" w:rsidRPr="005108FB">
        <w:rPr>
          <w:color w:val="000000" w:themeColor="text1"/>
          <w:u w:color="000000" w:themeColor="text1"/>
        </w:rPr>
        <w:t xml:space="preserve">60 of the 1976 Code are amended to read: </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08FB">
        <w:rPr>
          <w:color w:val="000000" w:themeColor="text1"/>
          <w:u w:color="000000" w:themeColor="text1"/>
        </w:rPr>
        <w:t>“Section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40.</w:t>
      </w:r>
      <w:r>
        <w:rPr>
          <w:color w:val="000000" w:themeColor="text1"/>
          <w:u w:color="000000" w:themeColor="text1"/>
        </w:rPr>
        <w:tab/>
      </w:r>
      <w:r w:rsidRPr="005108FB">
        <w:rPr>
          <w:color w:val="000000" w:themeColor="text1"/>
          <w:u w:color="000000" w:themeColor="text1"/>
        </w:rPr>
        <w:t>It is unlawful:</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(1)</w:t>
      </w:r>
      <w:r>
        <w:rPr>
          <w:color w:val="000000" w:themeColor="text1"/>
          <w:u w:color="000000" w:themeColor="text1"/>
        </w:rPr>
        <w:tab/>
      </w:r>
      <w:r w:rsidRPr="005108FB">
        <w:rPr>
          <w:color w:val="000000" w:themeColor="text1"/>
          <w:u w:color="000000" w:themeColor="text1"/>
        </w:rPr>
        <w:t xml:space="preserve">to refuse to sell or rent after the making of a bona fide offer, to refuse to negotiate for the sale or rental of, or otherwise to make unavailable or deny a dwelling to any person because of race, color, religion, sex,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(2)</w:t>
      </w:r>
      <w:r>
        <w:rPr>
          <w:color w:val="000000" w:themeColor="text1"/>
          <w:u w:color="000000" w:themeColor="text1"/>
        </w:rPr>
        <w:tab/>
      </w:r>
      <w:r w:rsidRPr="005108FB">
        <w:rPr>
          <w:color w:val="000000" w:themeColor="text1"/>
          <w:u w:color="000000" w:themeColor="text1"/>
        </w:rPr>
        <w:t xml:space="preserve">to discriminate against any person in the terms, conditions, or privileges of sale or rental of a dwelling, or in the provision of services or facilities in connection with it, because of race, color, religion, sex,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(3)</w:t>
      </w:r>
      <w:r>
        <w:rPr>
          <w:color w:val="000000" w:themeColor="text1"/>
          <w:u w:color="000000" w:themeColor="text1"/>
        </w:rPr>
        <w:tab/>
      </w:r>
      <w:r w:rsidRPr="005108FB">
        <w:rPr>
          <w:color w:val="000000" w:themeColor="text1"/>
          <w:u w:color="000000" w:themeColor="text1"/>
        </w:rPr>
        <w:t xml:space="preserve">to make, print, or publish, or cause to be made, printed, or published, any notice, statement, or advertisement with respect to the sale or rental of a dwelling that indicates any preference, limitation, or discrimination based on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 xml:space="preserve"> or an intention to make the preference, limitation, or discrimination;</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(4)</w:t>
      </w:r>
      <w:r>
        <w:rPr>
          <w:color w:val="000000" w:themeColor="text1"/>
          <w:u w:color="000000" w:themeColor="text1"/>
        </w:rPr>
        <w:tab/>
      </w:r>
      <w:r w:rsidRPr="005108FB">
        <w:rPr>
          <w:color w:val="000000" w:themeColor="text1"/>
          <w:u w:color="000000" w:themeColor="text1"/>
        </w:rPr>
        <w:t xml:space="preserve">to represent to any person because of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 xml:space="preserve"> that any dwelling is not available for inspection, sale, or rental when the dwelling is available;</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lastRenderedPageBreak/>
        <w:tab/>
      </w:r>
      <w:r w:rsidRPr="005108FB">
        <w:rPr>
          <w:color w:val="000000" w:themeColor="text1"/>
          <w:u w:color="000000" w:themeColor="text1"/>
        </w:rPr>
        <w:tab/>
        <w:t>(5)</w:t>
      </w:r>
      <w:r>
        <w:rPr>
          <w:color w:val="000000" w:themeColor="text1"/>
          <w:u w:color="000000" w:themeColor="text1"/>
        </w:rPr>
        <w:tab/>
      </w:r>
      <w:r w:rsidRPr="005108FB">
        <w:rPr>
          <w:color w:val="000000" w:themeColor="text1"/>
          <w:u w:color="000000" w:themeColor="text1"/>
        </w:rPr>
        <w:t xml:space="preserve">for profit, to induce or attempt to induce any person to sell or rent any dwelling by representations regarding the entry or prospective entry into the neighborhood of a person or persons of a particular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(6)</w:t>
      </w:r>
      <w:r>
        <w:rPr>
          <w:color w:val="000000" w:themeColor="text1"/>
          <w:u w:color="000000" w:themeColor="text1"/>
        </w:rPr>
        <w:tab/>
      </w:r>
      <w:r w:rsidRPr="005108FB">
        <w:rPr>
          <w:color w:val="000000" w:themeColor="text1"/>
          <w:u w:color="000000" w:themeColor="text1"/>
        </w:rPr>
        <w:t>to discriminate in the sale or rental, or to otherwise make unavailable or deny, a dwelling to any buyer or renter because of a handicap of:</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that buyer or renter;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a person residing in or intending to reside in that dwelling after it is sold, rented, or made available; or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(c)</w:t>
      </w:r>
      <w:r>
        <w:rPr>
          <w:color w:val="000000" w:themeColor="text1"/>
          <w:u w:color="000000" w:themeColor="text1"/>
        </w:rPr>
        <w:tab/>
      </w:r>
      <w:r w:rsidRPr="005108FB">
        <w:rPr>
          <w:color w:val="000000" w:themeColor="text1"/>
          <w:u w:color="000000" w:themeColor="text1"/>
        </w:rPr>
        <w:t>any person associated with that buyer or renter;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(7)</w:t>
      </w:r>
      <w:r>
        <w:rPr>
          <w:color w:val="000000" w:themeColor="text1"/>
          <w:u w:color="000000" w:themeColor="text1"/>
        </w:rPr>
        <w:tab/>
      </w:r>
      <w:r w:rsidRPr="005108FB">
        <w:rPr>
          <w:color w:val="000000" w:themeColor="text1"/>
          <w:u w:color="000000" w:themeColor="text1"/>
        </w:rPr>
        <w:t>to discriminate against a person in the terms, conditions, or privileges of sale or rental of a dwelling, or in the provision of services or facilities in connection with the dwelling, because of a handicap of:</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that person;</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a person residing in or intending to reside in that dwelling after it is sold, rented, or made available; or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(c)</w:t>
      </w:r>
      <w:r>
        <w:rPr>
          <w:color w:val="000000" w:themeColor="text1"/>
          <w:u w:color="000000" w:themeColor="text1"/>
        </w:rPr>
        <w:tab/>
      </w:r>
      <w:r w:rsidRPr="005108FB">
        <w:rPr>
          <w:color w:val="000000" w:themeColor="text1"/>
          <w:u w:color="000000" w:themeColor="text1"/>
        </w:rPr>
        <w:t>any person associated with that person.</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08FB">
        <w:rPr>
          <w:color w:val="000000" w:themeColor="text1"/>
          <w:u w:color="000000" w:themeColor="text1"/>
        </w:rPr>
        <w:t>Section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 xml:space="preserve">50. </w:t>
      </w:r>
      <w:r w:rsidRPr="005108FB">
        <w:rPr>
          <w:color w:val="000000" w:themeColor="text1"/>
          <w:u w:color="000000" w:themeColor="text1"/>
        </w:rPr>
        <w:tab/>
        <w:t>It is unlawful to deny any person access to, or membership or participation in, any multiple</w:t>
      </w:r>
      <w:r>
        <w:rPr>
          <w:color w:val="000000" w:themeColor="text1"/>
          <w:u w:color="000000" w:themeColor="text1"/>
        </w:rPr>
        <w:noBreakHyphen/>
      </w:r>
      <w:r w:rsidRPr="005108FB">
        <w:rPr>
          <w:color w:val="000000" w:themeColor="text1"/>
          <w:u w:color="000000" w:themeColor="text1"/>
        </w:rPr>
        <w:t>listing service, real estate brokers</w:t>
      </w:r>
      <w:r w:rsidRPr="00336344">
        <w:rPr>
          <w:color w:val="000000" w:themeColor="text1"/>
          <w:u w:color="000000" w:themeColor="text1"/>
        </w:rPr>
        <w:t>’</w:t>
      </w:r>
      <w:r w:rsidRPr="005108F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08FB">
        <w:rPr>
          <w:color w:val="000000" w:themeColor="text1"/>
          <w:u w:color="000000" w:themeColor="text1"/>
        </w:rPr>
        <w:t>Section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 xml:space="preserve">60. </w:t>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It is unlawful for any person or other entity whose business includes engaging in residential real estate</w:t>
      </w:r>
      <w:r>
        <w:rPr>
          <w:color w:val="000000" w:themeColor="text1"/>
          <w:u w:color="000000" w:themeColor="text1"/>
        </w:rPr>
        <w:noBreakHyphen/>
      </w:r>
      <w:r w:rsidRPr="005108FB">
        <w:rPr>
          <w:color w:val="000000" w:themeColor="text1"/>
          <w:u w:color="000000" w:themeColor="text1"/>
        </w:rPr>
        <w:t xml:space="preserve">related transactions to discriminate against any person in making available such a transaction, or in the terms or conditions of the transaction, because of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 xml:space="preserve">As used in this section, </w:t>
      </w:r>
      <w:r w:rsidRPr="00336344">
        <w:rPr>
          <w:color w:val="000000" w:themeColor="text1"/>
          <w:u w:color="000000" w:themeColor="text1"/>
        </w:rPr>
        <w:t>‘</w:t>
      </w:r>
      <w:r w:rsidRPr="005108FB">
        <w:rPr>
          <w:color w:val="000000" w:themeColor="text1"/>
          <w:u w:color="000000" w:themeColor="text1"/>
        </w:rPr>
        <w:t>residential real estate</w:t>
      </w:r>
      <w:r>
        <w:rPr>
          <w:color w:val="000000" w:themeColor="text1"/>
          <w:u w:color="000000" w:themeColor="text1"/>
        </w:rPr>
        <w:noBreakHyphen/>
      </w:r>
      <w:r w:rsidRPr="005108FB">
        <w:rPr>
          <w:color w:val="000000" w:themeColor="text1"/>
          <w:u w:color="000000" w:themeColor="text1"/>
        </w:rPr>
        <w:t>related transaction</w:t>
      </w:r>
      <w:r w:rsidRPr="00336344">
        <w:rPr>
          <w:color w:val="000000" w:themeColor="text1"/>
          <w:u w:color="000000" w:themeColor="text1"/>
        </w:rPr>
        <w:t>’</w:t>
      </w:r>
      <w:r w:rsidRPr="005108FB">
        <w:rPr>
          <w:color w:val="000000" w:themeColor="text1"/>
          <w:u w:color="000000" w:themeColor="text1"/>
        </w:rPr>
        <w:t xml:space="preserve"> means any of the following:</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(1)</w:t>
      </w:r>
      <w:r>
        <w:rPr>
          <w:color w:val="000000" w:themeColor="text1"/>
          <w:u w:color="000000" w:themeColor="text1"/>
        </w:rPr>
        <w:tab/>
      </w:r>
      <w:r w:rsidRPr="005108FB">
        <w:rPr>
          <w:color w:val="000000" w:themeColor="text1"/>
          <w:u w:color="000000" w:themeColor="text1"/>
        </w:rPr>
        <w:t>the making or purchasing of loans or providing other financial assistance:</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for purchasing, constructing, improving, repairing, or maintaining a dwelling; or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secured by residential real estate;</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(2)</w:t>
      </w:r>
      <w:r>
        <w:rPr>
          <w:color w:val="000000" w:themeColor="text1"/>
          <w:u w:color="000000" w:themeColor="text1"/>
        </w:rPr>
        <w:tab/>
      </w:r>
      <w:r w:rsidRPr="005108FB">
        <w:rPr>
          <w:color w:val="000000" w:themeColor="text1"/>
          <w:u w:color="000000" w:themeColor="text1"/>
        </w:rPr>
        <w:t>the selling, brokering, or appraising of residential real property.</w:t>
      </w:r>
    </w:p>
    <w:p w:rsidR="00282080"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08FB">
        <w:rPr>
          <w:color w:val="000000" w:themeColor="text1"/>
          <w:u w:color="000000" w:themeColor="text1"/>
        </w:rPr>
        <w:lastRenderedPageBreak/>
        <w:tab/>
        <w:t>(C)</w:t>
      </w:r>
      <w:r>
        <w:rPr>
          <w:color w:val="000000" w:themeColor="text1"/>
          <w:u w:color="000000" w:themeColor="text1"/>
        </w:rPr>
        <w:tab/>
      </w:r>
      <w:r w:rsidRPr="005108FB">
        <w:rPr>
          <w:color w:val="000000" w:themeColor="text1"/>
          <w:u w:color="000000" w:themeColor="text1"/>
        </w:rPr>
        <w:t xml:space="preserve">Nothing in this chapter prohibits a person engaged in the business of furnishing appraisals of real property to take into consideration factors other than race, color, religion, national origin, sex, handicap, </w:t>
      </w:r>
      <w:r w:rsidRPr="005108FB">
        <w:rPr>
          <w:strike/>
          <w:color w:val="000000" w:themeColor="text1"/>
          <w:u w:color="000000" w:themeColor="text1"/>
        </w:rPr>
        <w:t>or</w:t>
      </w:r>
      <w:r w:rsidRPr="005108FB">
        <w:rPr>
          <w:color w:val="000000" w:themeColor="text1"/>
          <w:u w:color="000000" w:themeColor="text1"/>
        </w:rPr>
        <w:t xml:space="preserve"> familial status</w:t>
      </w:r>
      <w:r w:rsidRPr="005108FB">
        <w:rPr>
          <w:color w:val="000000" w:themeColor="text1"/>
          <w:u w:val="single" w:color="000000" w:themeColor="text1"/>
        </w:rPr>
        <w:t>, or source of income</w:t>
      </w:r>
      <w:r w:rsidRPr="005108FB">
        <w:rPr>
          <w:color w:val="000000" w:themeColor="text1"/>
          <w:u w:color="000000" w:themeColor="text1"/>
        </w:rPr>
        <w:t>.”</w:t>
      </w:r>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6344">
        <w:t>2</w:t>
      </w:r>
      <w:r>
        <w:t>.</w:t>
      </w:r>
      <w:r>
        <w:tab/>
        <w:t>This act takes effect upon approval by the Governor.</w:t>
      </w:r>
    </w:p>
    <w:p w:rsidR="00B73A41" w:rsidRDefault="003363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E2C" w:rsidRDefault="00BF1E2C" w:rsidP="00BF1E2C">
      <w:pPr>
        <w:suppressAutoHyphens/>
      </w:pPr>
    </w:p>
    <w:sectPr w:rsidR="00BF1E2C" w:rsidSect="00BF1E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080" w:rsidRDefault="00282080" w:rsidP="009F0C77">
      <w:r>
        <w:separator/>
      </w:r>
    </w:p>
  </w:endnote>
  <w:endnote w:type="continuationSeparator" w:id="0">
    <w:p w:rsidR="00282080" w:rsidRDefault="002820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0944F-6FD7-4107-BAEF-99599BD80CC2}"/>
    <w:embedBold r:id="rId2" w:fontKey="{5EF87F2D-C0E2-483C-B864-19FBA4F45F07}"/>
  </w:font>
  <w:font w:name="Calibri">
    <w:panose1 w:val="020F0502020204030204"/>
    <w:charset w:val="00"/>
    <w:family w:val="swiss"/>
    <w:pitch w:val="variable"/>
    <w:sig w:usb0="E00002FF" w:usb1="4000ACFF" w:usb2="00000001" w:usb3="00000000" w:csb0="0000019F" w:csb1="00000000"/>
    <w:embedRegular r:id="rId3" w:fontKey="{D0B237D1-0457-4E80-8769-5E06A2A7FB27}"/>
  </w:font>
  <w:font w:name="Segoe UI">
    <w:panose1 w:val="020B0502040204020203"/>
    <w:charset w:val="00"/>
    <w:family w:val="swiss"/>
    <w:pitch w:val="variable"/>
    <w:sig w:usb0="E10022FF" w:usb1="C000E47F" w:usb2="00000029" w:usb3="00000000" w:csb0="000001DF" w:csb1="00000000"/>
    <w:embedRegular r:id="rId4" w:fontKey="{3A871F5C-A510-4F9E-9904-F39C0D606D74}"/>
  </w:font>
  <w:font w:name="Cambria">
    <w:panose1 w:val="02040503050406030204"/>
    <w:charset w:val="00"/>
    <w:family w:val="roman"/>
    <w:pitch w:val="variable"/>
    <w:sig w:usb0="E00002FF" w:usb1="400004FF" w:usb2="00000000" w:usb3="00000000" w:csb0="0000019F" w:csb1="00000000"/>
    <w:embedRegular r:id="rId5" w:fontKey="{70ABCAE6-8432-403C-A38C-148FB8B770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A41" w:rsidRPr="00BF1E2C" w:rsidRDefault="00BF1E2C" w:rsidP="00BF1E2C">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080" w:rsidRDefault="00282080" w:rsidP="009F0C77">
      <w:r>
        <w:separator/>
      </w:r>
    </w:p>
  </w:footnote>
  <w:footnote w:type="continuationSeparator" w:id="0">
    <w:p w:rsidR="00282080" w:rsidRDefault="002820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9SA16"/>
    <w:docVar w:name="CoverBillType" w:val="b"/>
    <w:docVar w:name="docpath" w:val="L:\Council\bills\DKA\3189SA16.DOCX"/>
    <w:docVar w:name="dvBillNumber" w:val="5276"/>
    <w:docVar w:name="dvBillNumberPrefix" w:val="H. "/>
    <w:docVar w:name="dvOriginalBody" w:val="House"/>
    <w:docVar w:name="dvSteno" w:val="DKA"/>
    <w:docVar w:name="NameofBody" w:val="h"/>
    <w:docVar w:name="vgroup2" w:val="Council"/>
  </w:docVars>
  <w:rsids>
    <w:rsidRoot w:val="00282080"/>
    <w:rsid w:val="00011869"/>
    <w:rsid w:val="00015CD6"/>
    <w:rsid w:val="0008485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080"/>
    <w:rsid w:val="00284AAE"/>
    <w:rsid w:val="002E5912"/>
    <w:rsid w:val="00301B21"/>
    <w:rsid w:val="00325348"/>
    <w:rsid w:val="0032732C"/>
    <w:rsid w:val="0033634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7B30"/>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3A41"/>
    <w:rsid w:val="00BE3C22"/>
    <w:rsid w:val="00BF1E2C"/>
    <w:rsid w:val="00C0345E"/>
    <w:rsid w:val="00C3483A"/>
    <w:rsid w:val="00C74E9D"/>
    <w:rsid w:val="00C82FD3"/>
    <w:rsid w:val="00C92819"/>
    <w:rsid w:val="00CC6B7B"/>
    <w:rsid w:val="00CD2089"/>
    <w:rsid w:val="00D73A67"/>
    <w:rsid w:val="00D970A9"/>
    <w:rsid w:val="00DF3845"/>
    <w:rsid w:val="00E41911"/>
    <w:rsid w:val="00E92EEF"/>
    <w:rsid w:val="00EF2368"/>
    <w:rsid w:val="00F06E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F7AA8-EDB2-4B07-85F3-34F5DE72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3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809AB-30B4-4B97-9E79-B4FFC5013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3</Pages>
  <Words>683</Words>
  <Characters>3540</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5276 Text of Previous Version (Apr. 26, 2016) - South Carolina Legislature Online</dc:title>
  <dc:creator>sharonpair</dc:creator>
  <cp:lastModifiedBy>S Volk</cp:lastModifiedBy>
  <cp:revision>2</cp:revision>
  <cp:lastPrinted>2016-04-25T18:46:00Z</cp:lastPrinted>
  <dcterms:created xsi:type="dcterms:W3CDTF">2016-04-26T20:30:00Z</dcterms:created>
  <dcterms:modified xsi:type="dcterms:W3CDTF">2016-04-26T20:30:00Z</dcterms:modified>
</cp:coreProperties>
</file>