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2A3" w:rsidRDefault="006302A3" w:rsidP="00DA2D1C">
      <w:pPr>
        <w:tabs>
          <w:tab w:val="right" w:pos="5933"/>
        </w:tabs>
        <w:suppressAutoHyphens/>
      </w:pPr>
      <w:r>
        <w:t>AMENDED</w:t>
      </w:r>
    </w:p>
    <w:p w:rsidR="006302A3" w:rsidRDefault="006302A3" w:rsidP="00DA2D1C">
      <w:pPr>
        <w:tabs>
          <w:tab w:val="right" w:pos="5933"/>
        </w:tabs>
        <w:suppressAutoHyphens/>
      </w:pPr>
      <w:r>
        <w:t>February 18, 2016</w:t>
      </w:r>
    </w:p>
    <w:p w:rsidR="006302A3" w:rsidRDefault="006302A3" w:rsidP="00DA2D1C">
      <w:pPr>
        <w:tabs>
          <w:tab w:val="right" w:pos="5933"/>
        </w:tabs>
        <w:suppressAutoHyphens/>
      </w:pPr>
    </w:p>
    <w:p w:rsidR="00DA2D1C" w:rsidRPr="00DA2D1C" w:rsidRDefault="00DA2D1C" w:rsidP="00DA2D1C">
      <w:pPr>
        <w:tabs>
          <w:tab w:val="right" w:pos="5933"/>
        </w:tabs>
        <w:suppressAutoHyphens/>
      </w:pPr>
      <w:r>
        <w:tab/>
      </w:r>
      <w:r>
        <w:rPr>
          <w:b/>
          <w:sz w:val="36"/>
        </w:rPr>
        <w:t>S. 868</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DA2D1C" w:rsidP="00D84625">
      <w:pPr>
        <w:tabs>
          <w:tab w:val="right" w:pos="5933"/>
        </w:tabs>
        <w:suppressAutoHyphens/>
      </w:pPr>
      <w:r>
        <w:t>S. Printed 2/1</w:t>
      </w:r>
      <w:r w:rsidR="006302A3">
        <w:t>8</w:t>
      </w:r>
      <w:r>
        <w:t>/16--S.</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DA2D1C" w:rsidRPr="00DA2D1C" w:rsidRDefault="00DA2D1C" w:rsidP="00DA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2D1C" w:rsidRDefault="00DA2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2D1C"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10776B" w:rsidRDefault="0063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02A3" w:rsidRDefault="0063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D5D" w:rsidRDefault="0003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2A3" w:rsidRPr="00367D17" w:rsidRDefault="000D09E5"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6302A3" w:rsidRPr="00367D17">
        <w:rPr>
          <w:u w:color="000000" w:themeColor="text1"/>
        </w:rPr>
        <w:t>Whereas, petroleum and petroleum products are a national commodity, yet are commodities that may pose a threat to the property and health of South Carolinians if not properly transported or stored;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questions have recently arisen regarding petroleum pipeline siting in South Carolina, as well as questions regarding responsibility for monitoring and for inspecting these pipelines;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 xml:space="preserve">Whereas, the General Assembly recognizes the importance of economic development in this state, yet recognizes there must be a </w:t>
      </w:r>
      <w:r w:rsidRPr="00367D17">
        <w:rPr>
          <w:u w:color="000000" w:themeColor="text1"/>
        </w:rPr>
        <w:lastRenderedPageBreak/>
        <w:t>balance between economic development and the protection of the health, safety, welfare, and property of this state’s citizens;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the General Assembly also recognizes the importance of, and intends to defend, the rights of private property owners within this State, rights which have been established within the South Carolina Constitution, the laws of this State, and case law;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the South Carolina Attorney General’s Office issued an opinion on July 1, 2015, which states there is “substantial doubt” that Section 58</w:t>
      </w:r>
      <w:r w:rsidRPr="00367D17">
        <w:rPr>
          <w:u w:color="000000" w:themeColor="text1"/>
        </w:rPr>
        <w:noBreakHyphen/>
        <w:t>7</w:t>
      </w:r>
      <w:r w:rsidRPr="00367D17">
        <w:rPr>
          <w:u w:color="000000" w:themeColor="text1"/>
        </w:rPr>
        <w:noBreakHyphen/>
        <w:t xml:space="preserve">10 intended to extend the public power of eminent domain to any private </w:t>
      </w:r>
      <w:r w:rsidRPr="00497C73">
        <w:t>petroleum or oil</w:t>
      </w:r>
      <w:r w:rsidRPr="00367D17">
        <w:rPr>
          <w:u w:color="000000" w:themeColor="text1"/>
        </w:rPr>
        <w:t xml:space="preserve"> pipeline company pipeline that is not defined in, or otherwise outside of the regulatory scope of, Title 58 of the South Carolina Code of</w:t>
      </w:r>
      <w:r w:rsidRPr="00367D17">
        <w:t xml:space="preserve"> </w:t>
      </w:r>
      <w:r w:rsidRPr="00367D17">
        <w:rPr>
          <w:u w:color="000000" w:themeColor="text1"/>
        </w:rPr>
        <w:t>Laws;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67D17">
        <w:rPr>
          <w:u w:color="000000" w:themeColor="text1"/>
        </w:rPr>
        <w:tab/>
        <w:t>Whereas, the General Assembly does not find that a private, for</w:t>
      </w:r>
      <w:r w:rsidRPr="00367D17">
        <w:rPr>
          <w:u w:color="000000" w:themeColor="text1"/>
        </w:rPr>
        <w:noBreakHyphen/>
        <w:t>profit pipeline company, which includes a publicly traded for</w:t>
      </w:r>
      <w:r w:rsidRPr="00367D17">
        <w:rPr>
          <w:u w:color="000000" w:themeColor="text1"/>
        </w:rPr>
        <w:noBreakHyphen/>
        <w:t>profit company, that is not defined as a “public utility” in Title 58 of the 1976 Code of Laws meets the current “public use” requirement for purposes of eminent domain;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rPr>
          <w:u w:color="000000" w:themeColor="text1"/>
        </w:rPr>
        <w:tab/>
      </w:r>
      <w:r w:rsidRPr="00497C73">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tab/>
      </w:r>
      <w:r w:rsidRPr="00497C73">
        <w:t>Whereas, unlike other companies that utilize pipelines that are defined in Title 58 as a public utility, such as natural gas companies and water companies, petroleum companies are not defined in Title 58 as a public utility;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the General Assembly finds that South Carolina Code Section 58</w:t>
      </w:r>
      <w:r w:rsidRPr="00367D17">
        <w:rPr>
          <w:u w:color="000000" w:themeColor="text1"/>
        </w:rPr>
        <w:noBreakHyphen/>
        <w:t>7</w:t>
      </w:r>
      <w:r w:rsidRPr="00367D17">
        <w:rPr>
          <w:u w:color="000000" w:themeColor="text1"/>
        </w:rPr>
        <w:noBreakHyphen/>
        <w:t>10 was not intended to confer the right of eminent domain to a private, for</w:t>
      </w:r>
      <w:r w:rsidRPr="00367D17">
        <w:rPr>
          <w:u w:color="000000" w:themeColor="text1"/>
        </w:rPr>
        <w:noBreakHyphen/>
        <w:t>profit company, including a publicly traded for</w:t>
      </w:r>
      <w:r w:rsidRPr="00367D17">
        <w:rPr>
          <w:u w:color="000000" w:themeColor="text1"/>
        </w:rPr>
        <w:noBreakHyphen/>
        <w:t xml:space="preserve">profit company, that is not defined as a “public utility” in Title 58 of the 1976 Code of Laws;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lastRenderedPageBreak/>
        <w:tab/>
        <w:t>Whereas, a recent pipeline leak of over 300,000 gallons of petroleum product near Belton, South Carolina, has demonstrated the risks inherent in pipeline transportation of refined petroleum products;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the cleanup of refined petroleum products from soil and groundwater is an expensive, imperfect, and time consuming process;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Whereas, the financial and technical abilities of the party responsible for the cleanup of any refined petroleum products released from a pipeline are critical to ensure that the responsibility for the cleanup is not imposed upon the citizens of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rPr>
          <w:u w:color="000000" w:themeColor="text1"/>
        </w:rPr>
        <w:tab/>
      </w:r>
      <w:r w:rsidRPr="00497C73">
        <w:t xml:space="preserve">Whereas, it is the duty of the General Assembly to establish the policy for the authorization of use for eminent domain and to provide statutory processes and procedures to balance the interests of the State’s health, safety, welfare, and property of this state’s citizens without unnecessarily impeding or discouraging economic development;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ab/>
        <w:t>Whereas, it is the duty of the General Assembly to address any potential expansion of the use of eminent domain authority in this State in a meaningful and deliberative manner</w:t>
      </w:r>
      <w:r>
        <w:t xml:space="preserve">; </w:t>
      </w:r>
      <w:r w:rsidRPr="00367D17">
        <w:rPr>
          <w:snapToGrid w:val="0"/>
        </w:rPr>
        <w:t>Now, therefore</w:t>
      </w:r>
      <w:r w:rsidRPr="00367D17">
        <w:rPr>
          <w:snapToGrid w:val="0"/>
        </w:rPr>
        <w:tab/>
      </w:r>
      <w:r w:rsidRPr="00367D17">
        <w:rPr>
          <w:snapToGrid w:val="0"/>
        </w:rPr>
        <w:tab/>
      </w: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t>Be it enacted by the General Assembly of the State of South Carolina:</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SECTION</w:t>
      </w:r>
      <w:r w:rsidRPr="00367D17">
        <w:rPr>
          <w:u w:color="000000" w:themeColor="text1"/>
        </w:rPr>
        <w:tab/>
        <w:t>1.</w:t>
      </w:r>
      <w:r w:rsidRPr="00367D17">
        <w:rPr>
          <w:u w:color="000000" w:themeColor="text1"/>
        </w:rPr>
        <w:tab/>
        <w:t>Section 58-7-10 of the 1976 Code of Laws is amended to read: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“Subject to the same duties and liabilities, all the rights, powers</w:t>
      </w:r>
      <w:r w:rsidRPr="00367D17">
        <w:rPr>
          <w:u w:val="single"/>
        </w:rPr>
        <w:t>,</w:t>
      </w:r>
      <w:r w:rsidRPr="00367D17">
        <w:rPr>
          <w:u w:color="000000" w:themeColor="text1"/>
        </w:rPr>
        <w:t xml:space="preserve">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367D17">
        <w:rPr>
          <w:u w:val="single"/>
        </w:rPr>
        <w:t>The provisions of this section do not apply to private, for</w:t>
      </w:r>
      <w:r w:rsidRPr="00367D17">
        <w:rPr>
          <w:u w:val="single"/>
        </w:rPr>
        <w:noBreakHyphen/>
        <w:t>profit pipeline companies, including publicly traded for</w:t>
      </w:r>
      <w:r w:rsidRPr="00367D17">
        <w:rPr>
          <w:u w:val="single"/>
        </w:rPr>
        <w:noBreakHyphen/>
        <w:t>profit companies, that are not defined within this title as a public utility.</w:t>
      </w:r>
      <w:r w:rsidRPr="00367D17">
        <w:t>”</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67D17">
        <w:rPr>
          <w:u w:color="000000" w:themeColor="text1"/>
        </w:rPr>
        <w:lastRenderedPageBreak/>
        <w:t>SECTION</w:t>
      </w:r>
      <w:r w:rsidRPr="00367D17">
        <w:rPr>
          <w:u w:color="000000" w:themeColor="text1"/>
        </w:rPr>
        <w:tab/>
        <w:t>2.</w:t>
      </w:r>
      <w:r w:rsidRPr="00367D17">
        <w:rPr>
          <w:u w:color="000000" w:themeColor="text1"/>
        </w:rPr>
        <w:tab/>
        <w:t xml:space="preserve">The provisions of </w:t>
      </w:r>
      <w:r>
        <w:rPr>
          <w:u w:color="000000" w:themeColor="text1"/>
        </w:rPr>
        <w:t>Section 58-7-10, as amended by this act,</w:t>
      </w:r>
      <w:r w:rsidRPr="00367D17">
        <w:rPr>
          <w:u w:color="000000" w:themeColor="text1"/>
        </w:rPr>
        <w:t xml:space="preserve"> </w:t>
      </w:r>
      <w:r>
        <w:rPr>
          <w:u w:color="000000" w:themeColor="text1"/>
        </w:rPr>
        <w:t>a</w:t>
      </w:r>
      <w:r w:rsidRPr="00367D17">
        <w:rPr>
          <w:u w:color="000000" w:themeColor="text1"/>
        </w:rPr>
        <w:t>re repealed five years from the act’s effective date, unless reenacted or otherwise extended by the General Assembly.</w:t>
      </w:r>
      <w:r>
        <w:rPr>
          <w:u w:color="000000" w:themeColor="text1"/>
        </w:rPr>
        <w:t xml:space="preserve">  Unless the General Assembly reenacts or otherwise extends the amendment to Section 58-7-10 within five years from this act’s effective date, Section 58-7-10 shall revert to the language that existed prior to the effective date.</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030D5D"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rPr>
          <w:u w:color="000000" w:themeColor="text1"/>
        </w:rPr>
        <w:t>SECTION</w:t>
      </w:r>
      <w:r w:rsidRPr="00367D17">
        <w:rPr>
          <w:u w:color="000000" w:themeColor="text1"/>
        </w:rPr>
        <w:tab/>
        <w:t>3.</w:t>
      </w:r>
      <w:r w:rsidRPr="00367D17">
        <w:rPr>
          <w:u w:color="000000" w:themeColor="text1"/>
        </w:rPr>
        <w:tab/>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831" w:rsidRDefault="00551831" w:rsidP="00551831">
      <w:pPr>
        <w:suppressAutoHyphens/>
      </w:pPr>
    </w:p>
    <w:sectPr w:rsidR="00551831"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6DDEE0-F7CD-48D8-9654-C26F1E8CA369}"/>
    <w:embedBold r:id="rId2" w:fontKey="{7B2BBDBD-B9CF-4898-9199-11E8DA5975B4}"/>
    <w:embedItalic r:id="rId3" w:fontKey="{799E626A-3E75-4DBF-A236-82B8557A013E}"/>
  </w:font>
  <w:font w:name="Calibri">
    <w:panose1 w:val="020F0502020204030204"/>
    <w:charset w:val="00"/>
    <w:family w:val="swiss"/>
    <w:pitch w:val="variable"/>
    <w:sig w:usb0="E00002FF" w:usb1="4000ACFF" w:usb2="00000001" w:usb3="00000000" w:csb0="0000019F" w:csb1="00000000"/>
    <w:embedRegular r:id="rId4" w:fontKey="{E0EB8365-8D53-44EC-9B99-365937062FE8}"/>
  </w:font>
  <w:font w:name="Segoe UI">
    <w:panose1 w:val="020B0502040204020203"/>
    <w:charset w:val="00"/>
    <w:family w:val="swiss"/>
    <w:pitch w:val="variable"/>
    <w:sig w:usb0="E10022FF" w:usb1="C000E47F" w:usb2="00000029" w:usb3="00000000" w:csb0="000001DF" w:csb1="00000000"/>
    <w:embedRegular r:id="rId5" w:fontKey="{A6F3E900-CB36-4BF2-88E2-38069511890D}"/>
  </w:font>
  <w:font w:name="Cambria">
    <w:panose1 w:val="02040503050406030204"/>
    <w:charset w:val="00"/>
    <w:family w:val="roman"/>
    <w:pitch w:val="variable"/>
    <w:sig w:usb0="E00002FF" w:usb1="400004FF" w:usb2="00000000" w:usb3="00000000" w:csb0="0000019F" w:csb1="00000000"/>
    <w:embedRegular r:id="rId6" w:fontKey="{03CDFFE9-5CBF-448A-826C-39C3B9EAE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6312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551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D09E5"/>
    <w:rsid w:val="000E1785"/>
    <w:rsid w:val="000E2221"/>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51831"/>
    <w:rsid w:val="00577C6C"/>
    <w:rsid w:val="0058501B"/>
    <w:rsid w:val="0061228A"/>
    <w:rsid w:val="006215AA"/>
    <w:rsid w:val="006302A3"/>
    <w:rsid w:val="00631261"/>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4625"/>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22206-E75B-437B-8EE4-5F6BF8AE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527F1750.dotm</Template>
  <TotalTime>0</TotalTime>
  <Pages>5</Pages>
  <Words>945</Words>
  <Characters>5055</Characters>
  <Application>Microsoft Office Word</Application>
  <DocSecurity>0</DocSecurity>
  <Lines>150</Lines>
  <Paragraphs>32</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(Feb. 18, 2016) - South Carolina Legislature Online</dc:title>
  <dc:subject/>
  <dc:creator>angiemorgan</dc:creator>
  <cp:keywords/>
  <dc:description/>
  <cp:lastModifiedBy>Brent Walling</cp:lastModifiedBy>
  <cp:revision>2</cp:revision>
  <cp:lastPrinted>2016-02-18T17:03:00Z</cp:lastPrinted>
  <dcterms:created xsi:type="dcterms:W3CDTF">2016-02-18T18:34:00Z</dcterms:created>
  <dcterms:modified xsi:type="dcterms:W3CDTF">2016-02-18T18:34:00Z</dcterms:modified>
</cp:coreProperties>
</file>