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83C85" w:rsidRP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A04" w:rsidRDefault="009A7A04" w:rsidP="00F83C85">
      <w:pPr>
        <w:tabs>
          <w:tab w:val="right" w:pos="5933"/>
        </w:tabs>
        <w:suppressAutoHyphens/>
        <w:jc w:val="both"/>
        <w:rPr>
          <w:rFonts w:eastAsia="Times New Roman"/>
        </w:rPr>
      </w:pPr>
      <w:r>
        <w:rPr>
          <w:rFonts w:eastAsia="Times New Roman"/>
        </w:rPr>
        <w:t>AMENDED</w:t>
      </w:r>
    </w:p>
    <w:p w:rsidR="009A7A04" w:rsidRDefault="009A7A04" w:rsidP="00F83C85">
      <w:pPr>
        <w:tabs>
          <w:tab w:val="right" w:pos="5933"/>
        </w:tabs>
        <w:suppressAutoHyphens/>
        <w:jc w:val="both"/>
        <w:rPr>
          <w:rFonts w:eastAsia="Times New Roman"/>
        </w:rPr>
      </w:pPr>
      <w:r>
        <w:rPr>
          <w:rFonts w:eastAsia="Times New Roman"/>
        </w:rPr>
        <w:t>February 9, 2016</w:t>
      </w:r>
    </w:p>
    <w:p w:rsidR="009A7A04" w:rsidRDefault="009A7A04" w:rsidP="00F83C85">
      <w:pPr>
        <w:tabs>
          <w:tab w:val="right" w:pos="5933"/>
        </w:tabs>
        <w:suppressAutoHyphens/>
        <w:jc w:val="both"/>
        <w:rPr>
          <w:rFonts w:eastAsia="Times New Roman"/>
        </w:rPr>
      </w:pPr>
    </w:p>
    <w:p w:rsidR="00F83C85" w:rsidRPr="00F83C85" w:rsidRDefault="00F83C85" w:rsidP="00F83C85">
      <w:pPr>
        <w:tabs>
          <w:tab w:val="right" w:pos="5933"/>
        </w:tabs>
        <w:suppressAutoHyphens/>
        <w:jc w:val="both"/>
        <w:rPr>
          <w:rFonts w:eastAsia="Times New Roman"/>
        </w:rPr>
      </w:pPr>
      <w:r>
        <w:rPr>
          <w:rFonts w:eastAsia="Times New Roman"/>
        </w:rPr>
        <w:tab/>
      </w:r>
      <w:r>
        <w:rPr>
          <w:rFonts w:eastAsia="Times New Roman"/>
          <w:b/>
          <w:sz w:val="36"/>
        </w:rPr>
        <w:t>S. 933</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Default="00F83C85" w:rsidP="00F8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1C0A">
        <w:t>Senator Johnson</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C85" w:rsidRDefault="00F83C85" w:rsidP="0082398D">
      <w:pPr>
        <w:tabs>
          <w:tab w:val="right" w:pos="5933"/>
        </w:tabs>
        <w:suppressAutoHyphens/>
        <w:jc w:val="both"/>
        <w:rPr>
          <w:rFonts w:eastAsia="Times New Roman"/>
        </w:rPr>
      </w:pPr>
      <w:r>
        <w:rPr>
          <w:rFonts w:eastAsia="Times New Roman"/>
        </w:rPr>
        <w:t xml:space="preserve">S. Printed </w:t>
      </w:r>
      <w:r w:rsidR="009A7A04">
        <w:rPr>
          <w:rFonts w:eastAsia="Times New Roman"/>
        </w:rPr>
        <w:t>2/9</w:t>
      </w:r>
      <w:r>
        <w:rPr>
          <w:rFonts w:eastAsia="Times New Roman"/>
        </w:rPr>
        <w:t>/16--S.</w:t>
      </w:r>
      <w:r w:rsidR="0082398D">
        <w:rPr>
          <w:rFonts w:eastAsia="Times New Roman"/>
        </w:rPr>
        <w:tab/>
        <w:t>[SEC 2/10/16 12:39 PM]</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F83C85" w:rsidRDefault="00F83C85" w:rsidP="009A7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3C85" w:rsidRDefault="00F83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3C85" w:rsidSect="00F83C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26FE8" w:rsidRPr="00522CE0" w:rsidRDefault="00F26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806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Pr="00522CE0"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B81009">
        <w:rPr>
          <w:rFonts w:eastAsia="Times New Roman"/>
        </w:rPr>
        <w:noBreakHyphen/>
      </w:r>
      <w:r>
        <w:rPr>
          <w:rFonts w:eastAsia="Times New Roman"/>
        </w:rPr>
        <w:t>18</w:t>
      </w:r>
      <w:r w:rsidR="00B81009">
        <w:rPr>
          <w:rFonts w:eastAsia="Times New Roman"/>
        </w:rPr>
        <w:noBreakHyphen/>
      </w:r>
      <w:r>
        <w:rPr>
          <w:rFonts w:eastAsia="Times New Roman"/>
        </w:rPr>
        <w:t xml:space="preserve">310(B)(2) OF THE 1976 CODE, RELATING TO ACADEMIC STANDARDS AND ASSESSMENTS, TO PROVIDE A TWO YEAR EXTENSION FOR HIGH SCHOOL DIPLOMA PETITIONS </w:t>
      </w:r>
      <w:r w:rsidR="00B81009">
        <w:rPr>
          <w:rFonts w:eastAsia="Times New Roman"/>
        </w:rPr>
        <w:t xml:space="preserve">FOR </w:t>
      </w:r>
      <w:r>
        <w:rPr>
          <w:rFonts w:eastAsia="Times New Roman"/>
        </w:rPr>
        <w:t>A PERSON WHO IS NO LONGER ENROLLED IN A PUBLIC SCHOOL AND WHO PREVIOUSLY FAILED TO RECEIVE A HIGH SCHOOL DIPLOMA OR WAS DENIED GRADUATION SOLELY FOR FAILING TO MEET THE EXIT EXAM REQUIREMENTS.</w:t>
      </w:r>
      <w:bookmarkEnd w:id="1"/>
    </w:p>
    <w:p w:rsidR="00EF15CE" w:rsidRDefault="009A7A04"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A7A04" w:rsidRDefault="009A7A04"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sidR="00B81009">
        <w:rPr>
          <w:rFonts w:eastAsia="Times New Roman"/>
        </w:rPr>
        <w:noBreakHyphen/>
      </w:r>
      <w:r>
        <w:rPr>
          <w:rFonts w:eastAsia="Times New Roman"/>
        </w:rPr>
        <w:t>18</w:t>
      </w:r>
      <w:r w:rsidR="00B81009">
        <w:rPr>
          <w:rFonts w:eastAsia="Times New Roman"/>
        </w:rPr>
        <w:noBreakHyphen/>
      </w:r>
      <w:r>
        <w:rPr>
          <w:rFonts w:eastAsia="Times New Roman"/>
        </w:rPr>
        <w:t>310(B)(2) of the 1976 Code is amended to read: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“(B)(2)</w:t>
      </w:r>
      <w:r>
        <w:rPr>
          <w:rFonts w:eastAsia="Times New Roman"/>
        </w:rPr>
        <w:tab/>
      </w:r>
      <w:r>
        <w:rPr>
          <w:rFonts w:eastAsia="Times New Roman"/>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B81009" w:rsidRPr="00B81009">
        <w:rPr>
          <w:rFonts w:eastAsia="Times New Roman"/>
        </w:rPr>
        <w:t>’</w:t>
      </w:r>
      <w:r>
        <w:rPr>
          <w:rFonts w:eastAsia="Times New Roman"/>
        </w:rPr>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w:t>
      </w:r>
      <w:r w:rsidR="009A7A04">
        <w:rPr>
          <w:rFonts w:eastAsia="Times New Roman"/>
          <w:snapToGrid w:val="0"/>
          <w:szCs w:val="20"/>
        </w:rPr>
        <w:t>local</w:t>
      </w:r>
      <w:r w:rsidR="009A7A04">
        <w:rPr>
          <w:rFonts w:eastAsia="Times New Roman"/>
          <w:snapToGrid w:val="0"/>
          <w:szCs w:val="20"/>
        </w:rPr>
        <w:tab/>
        <w:t xml:space="preserve"> school district.  </w:t>
      </w:r>
      <w:r>
        <w:rPr>
          <w:rFonts w:eastAsia="Times New Roman"/>
        </w:rPr>
        <w:t xml:space="preserve">Students receiving diplomas in accordance with this section shall not be counted as graduates in the graduation rate calculations for affected schools and districts, either retroactively or in current or future calculations. On or before </w:t>
      </w:r>
      <w:r w:rsidRPr="00D11EE2">
        <w:rPr>
          <w:rFonts w:eastAsia="Times New Roman"/>
          <w:strike/>
        </w:rPr>
        <w:t xml:space="preserve">January 31, </w:t>
      </w:r>
      <w:r w:rsidRPr="00774877">
        <w:rPr>
          <w:rFonts w:eastAsia="Times New Roman"/>
          <w:strike/>
        </w:rPr>
        <w:t>2017</w:t>
      </w:r>
      <w:r>
        <w:rPr>
          <w:rFonts w:eastAsia="Times New Roman"/>
        </w:rPr>
        <w:t xml:space="preserve"> </w:t>
      </w:r>
      <w:r w:rsidRPr="00D11EE2">
        <w:rPr>
          <w:rFonts w:eastAsia="Times New Roman"/>
          <w:u w:val="single"/>
        </w:rPr>
        <w:t xml:space="preserve">January 31, </w:t>
      </w:r>
      <w:r>
        <w:rPr>
          <w:rFonts w:eastAsia="Times New Roman"/>
          <w:u w:val="single"/>
        </w:rPr>
        <w:t>2019</w:t>
      </w:r>
      <w:r>
        <w:rPr>
          <w:rFonts w:eastAsia="Times New Roman"/>
        </w:rPr>
        <w:t xml:space="preserve">, the South Carolina Department of Education shall report to the State Board of Education and the </w:t>
      </w:r>
      <w:r>
        <w:rPr>
          <w:rFonts w:eastAsia="Times New Roman"/>
        </w:rPr>
        <w:lastRenderedPageBreak/>
        <w:t xml:space="preserve">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t>
      </w:r>
      <w:r w:rsidR="009A7A04">
        <w:rPr>
          <w:rFonts w:eastAsia="Times New Roman"/>
          <w:snapToGrid w:val="0"/>
          <w:szCs w:val="20"/>
        </w:rPr>
        <w:t xml:space="preserve">within forty-five days after this enactment. </w:t>
      </w:r>
      <w:r w:rsidR="009A7A04">
        <w:rPr>
          <w:rFonts w:eastAsia="Times New Roman"/>
          <w:snapToGrid w:val="0"/>
          <w:szCs w:val="20"/>
          <w:u w:val="single"/>
        </w:rPr>
        <w:t>After enactment, the department may continue to advertise the provisions of this item, but it shall not be required to advertise after December 31, 2017.</w:t>
      </w:r>
      <w:r w:rsidR="009A7A04" w:rsidRPr="009A7A04">
        <w:rPr>
          <w:rFonts w:eastAsia="Times New Roman"/>
          <w:snapToGrid w:val="0"/>
          <w:szCs w:val="20"/>
        </w:rPr>
        <w:t xml:space="preserve">  </w:t>
      </w:r>
      <w:r>
        <w:rPr>
          <w:rFonts w:eastAsia="Times New Roman"/>
        </w:rPr>
        <w:t>At a minimum, this notice must consist of two columns measuring at least ten inches in length and measuring at least four and one</w:t>
      </w:r>
      <w:r w:rsidR="00B81009">
        <w:rPr>
          <w:rFonts w:eastAsia="Times New Roman"/>
        </w:rPr>
        <w:noBreakHyphen/>
      </w:r>
      <w:r>
        <w:rPr>
          <w:rFonts w:eastAsia="Times New Roman"/>
        </w:rPr>
        <w:t>half inches combined width, and include:</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 headline printed in at least a twenty</w:t>
      </w:r>
      <w:r w:rsidR="00B81009">
        <w:rPr>
          <w:rFonts w:eastAsia="Times New Roman"/>
        </w:rPr>
        <w:noBreakHyphen/>
      </w:r>
      <w:r>
        <w:rPr>
          <w:rFonts w:eastAsia="Times New Roman"/>
        </w:rPr>
        <w:t>four point font that is boldfaced;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an explanation of who qualifies for the petitioning option;</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 explanation of the petition process;</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 contact name and phone number; and</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the deadline for submitting a petition.”</w:t>
      </w:r>
    </w:p>
    <w:p w:rsidR="00EF15CE"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609" w:rsidRPr="00522CE0" w:rsidRDefault="00EF15CE" w:rsidP="00EF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C228E" w:rsidRDefault="00B810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33B38" w:rsidRDefault="00933B38" w:rsidP="00933B38">
      <w:pPr>
        <w:suppressAutoHyphens/>
        <w:jc w:val="both"/>
        <w:rPr>
          <w:rFonts w:eastAsia="Times New Roman"/>
        </w:rPr>
      </w:pPr>
    </w:p>
    <w:sectPr w:rsidR="00933B38" w:rsidSect="00F83C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609" w:rsidRDefault="00C80609" w:rsidP="00522CE0">
      <w:r>
        <w:separator/>
      </w:r>
    </w:p>
  </w:endnote>
  <w:endnote w:type="continuationSeparator" w:id="0">
    <w:p w:rsidR="00C80609" w:rsidRDefault="00C806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20224C-5262-47F1-809C-CB5E418DA659}"/>
    <w:embedBold r:id="rId2" w:fontKey="{D542A6EA-29BA-46DD-BC9A-19276F781AEF}"/>
  </w:font>
  <w:font w:name="Calibri">
    <w:panose1 w:val="020F0502020204030204"/>
    <w:charset w:val="00"/>
    <w:family w:val="swiss"/>
    <w:pitch w:val="variable"/>
    <w:sig w:usb0="E00002FF" w:usb1="4000ACFF" w:usb2="00000001" w:usb3="00000000" w:csb0="0000019F" w:csb1="00000000"/>
    <w:embedRegular r:id="rId3" w:fontKey="{693315EA-347E-4841-BE96-52E7082EEF32}"/>
  </w:font>
  <w:font w:name="Segoe UI">
    <w:panose1 w:val="020B0502040204020203"/>
    <w:charset w:val="00"/>
    <w:family w:val="swiss"/>
    <w:pitch w:val="variable"/>
    <w:sig w:usb0="E10022FF" w:usb1="C000E47F" w:usb2="00000029" w:usb3="00000000" w:csb0="000001DF" w:csb1="00000000"/>
    <w:embedRegular r:id="rId4" w:fontKey="{1F84594E-F001-43E0-93F4-BFEEDC2E2643}"/>
  </w:font>
  <w:font w:name="Cambria">
    <w:panose1 w:val="02040503050406030204"/>
    <w:charset w:val="00"/>
    <w:family w:val="roman"/>
    <w:pitch w:val="variable"/>
    <w:sig w:usb0="E00002FF" w:usb1="400004FF" w:usb2="00000000" w:usb3="00000000" w:csb0="0000019F" w:csb1="00000000"/>
    <w:embedRegular r:id="rId5" w:fontKey="{91906121-BA1A-4669-BFCB-E22973AC61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28E" w:rsidRPr="00F26FE8" w:rsidRDefault="00F26FE8" w:rsidP="00F26FE8">
    <w:pPr>
      <w:pStyle w:val="Footer"/>
      <w:tabs>
        <w:tab w:val="clear" w:pos="4680"/>
        <w:tab w:val="clear" w:pos="9360"/>
        <w:tab w:val="center" w:pos="2995"/>
      </w:tabs>
      <w:spacing w:before="120"/>
    </w:pPr>
    <w:r>
      <w:t>[933</w:t>
    </w:r>
    <w:r w:rsidR="00F83C85">
      <w:t>-</w:t>
    </w:r>
    <w:r w:rsidR="00F83C85">
      <w:fldChar w:fldCharType="begin"/>
    </w:r>
    <w:r w:rsidR="00F83C85">
      <w:instrText xml:space="preserve"> PAGE  \* MERGEFORMAT </w:instrText>
    </w:r>
    <w:r w:rsidR="00F83C85">
      <w:fldChar w:fldCharType="separate"/>
    </w:r>
    <w:r w:rsidR="0082398D">
      <w:rPr>
        <w:noProof/>
      </w:rPr>
      <w:t>1</w:t>
    </w:r>
    <w:r w:rsidR="00F83C85">
      <w:fldChar w:fldCharType="end"/>
    </w:r>
    <w:r w:rsidR="00F83C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85" w:rsidRPr="00F26FE8" w:rsidRDefault="00F83C85" w:rsidP="00F26FE8">
    <w:pPr>
      <w:pStyle w:val="Footer"/>
      <w:tabs>
        <w:tab w:val="clear" w:pos="4680"/>
        <w:tab w:val="clear" w:pos="9360"/>
        <w:tab w:val="center" w:pos="2995"/>
      </w:tabs>
      <w:spacing w:before="120"/>
    </w:pPr>
    <w:r>
      <w:t>[933]</w:t>
    </w:r>
    <w:r>
      <w:tab/>
    </w:r>
    <w:r>
      <w:fldChar w:fldCharType="begin"/>
    </w:r>
    <w:r>
      <w:instrText xml:space="preserve"> PAGE  \* MERGEFORMAT </w:instrText>
    </w:r>
    <w:r>
      <w:fldChar w:fldCharType="separate"/>
    </w:r>
    <w:r w:rsidR="00933B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609" w:rsidRDefault="00C80609" w:rsidP="00522CE0">
      <w:r>
        <w:separator/>
      </w:r>
    </w:p>
  </w:footnote>
  <w:footnote w:type="continuationSeparator" w:id="0">
    <w:p w:rsidR="00C80609" w:rsidRDefault="00C806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IPL.KMM.KLJ"/>
    <w:docVar w:name="CoverAttorneyInitials" w:val="KMM"/>
    <w:docVar w:name="CoverAttorneyLastName" w:val="Moffitt"/>
    <w:docVar w:name="CoverBillType" w:val="b"/>
    <w:docVar w:name="CoverSenator" w:val="KLJ"/>
    <w:docVar w:name="dvBillNumber" w:val="933"/>
    <w:docVar w:name="dvBillNumberPrefix" w:val="S. "/>
    <w:docVar w:name="dvOriginalBody" w:val="Senate"/>
    <w:docVar w:name="fulldraftpath" w:val="L:\S-RES\KLJ\005DIPL.KMM.KLJ.DOCX"/>
    <w:docVar w:name="NameofBody" w:val="S"/>
    <w:docVar w:name="vgroup2" w:val="S-RES"/>
  </w:docVars>
  <w:rsids>
    <w:rsidRoot w:val="00C8060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228E"/>
    <w:rsid w:val="002C5896"/>
    <w:rsid w:val="002D3BED"/>
    <w:rsid w:val="00307C2B"/>
    <w:rsid w:val="00383247"/>
    <w:rsid w:val="003D6E2B"/>
    <w:rsid w:val="003E7597"/>
    <w:rsid w:val="0044020F"/>
    <w:rsid w:val="00450668"/>
    <w:rsid w:val="004813A2"/>
    <w:rsid w:val="004952FA"/>
    <w:rsid w:val="004B6A22"/>
    <w:rsid w:val="004D7F37"/>
    <w:rsid w:val="00520773"/>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2398D"/>
    <w:rsid w:val="008314D2"/>
    <w:rsid w:val="008B2F42"/>
    <w:rsid w:val="008C3697"/>
    <w:rsid w:val="008E185F"/>
    <w:rsid w:val="008F023B"/>
    <w:rsid w:val="00904E16"/>
    <w:rsid w:val="009162B3"/>
    <w:rsid w:val="00921F40"/>
    <w:rsid w:val="00927C62"/>
    <w:rsid w:val="00933B38"/>
    <w:rsid w:val="00983951"/>
    <w:rsid w:val="00984124"/>
    <w:rsid w:val="00984640"/>
    <w:rsid w:val="00995C37"/>
    <w:rsid w:val="009A7A04"/>
    <w:rsid w:val="009C118A"/>
    <w:rsid w:val="00A02011"/>
    <w:rsid w:val="00A4011E"/>
    <w:rsid w:val="00A86015"/>
    <w:rsid w:val="00A9594E"/>
    <w:rsid w:val="00AE59C8"/>
    <w:rsid w:val="00AE7D9E"/>
    <w:rsid w:val="00B10098"/>
    <w:rsid w:val="00B5790D"/>
    <w:rsid w:val="00B81009"/>
    <w:rsid w:val="00B945C5"/>
    <w:rsid w:val="00BA20EA"/>
    <w:rsid w:val="00BB5AFC"/>
    <w:rsid w:val="00BC0A56"/>
    <w:rsid w:val="00C45366"/>
    <w:rsid w:val="00C57023"/>
    <w:rsid w:val="00C74052"/>
    <w:rsid w:val="00C80609"/>
    <w:rsid w:val="00C809AB"/>
    <w:rsid w:val="00CB187A"/>
    <w:rsid w:val="00CC0EC7"/>
    <w:rsid w:val="00D1088B"/>
    <w:rsid w:val="00D14DE6"/>
    <w:rsid w:val="00D156D2"/>
    <w:rsid w:val="00D35486"/>
    <w:rsid w:val="00D53E29"/>
    <w:rsid w:val="00D86943"/>
    <w:rsid w:val="00DA47B9"/>
    <w:rsid w:val="00DD0C3E"/>
    <w:rsid w:val="00DE5635"/>
    <w:rsid w:val="00E058D3"/>
    <w:rsid w:val="00E76AD9"/>
    <w:rsid w:val="00E91E2F"/>
    <w:rsid w:val="00EA3546"/>
    <w:rsid w:val="00EB47AE"/>
    <w:rsid w:val="00EC34E1"/>
    <w:rsid w:val="00EF15CE"/>
    <w:rsid w:val="00F0234A"/>
    <w:rsid w:val="00F05CF2"/>
    <w:rsid w:val="00F26FE8"/>
    <w:rsid w:val="00F51241"/>
    <w:rsid w:val="00F52959"/>
    <w:rsid w:val="00F55884"/>
    <w:rsid w:val="00F83C8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C3CBEEB-62F2-4340-BE09-2F49D1C1A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7A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A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EB80DF71.dotm</Template>
  <TotalTime>0</TotalTime>
  <Pages>3</Pages>
  <Words>449</Words>
  <Characters>2340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2015-2016 Bill 933 Text of Previous Version (Dec. 2, 2015) - South Carolina Legislature Online</vt:lpstr>
    </vt:vector>
  </TitlesOfParts>
  <Company> </Company>
  <LinksUpToDate>false</LinksUpToDate>
  <CharactersWithSpaces>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933 Text of Previous Version (Feb. 10, 2016) - South Carolina Legislature Online</dc:title>
  <dc:subject/>
  <dc:creator>%USERNAME%</dc:creator>
  <cp:keywords/>
  <dc:description/>
  <cp:lastModifiedBy>Angela Hopkins</cp:lastModifiedBy>
  <cp:revision>2</cp:revision>
  <cp:lastPrinted>2016-02-09T18:23:00Z</cp:lastPrinted>
  <dcterms:created xsi:type="dcterms:W3CDTF">2016-02-10T17:39:00Z</dcterms:created>
  <dcterms:modified xsi:type="dcterms:W3CDTF">2016-02-10T17:39:00Z</dcterms:modified>
</cp:coreProperties>
</file>