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6EB" w:rsidRDefault="008D36EB" w:rsidP="008D36EB">
      <w:pPr>
        <w:widowControl w:val="0"/>
        <w:jc w:val="center"/>
      </w:pPr>
      <w:r w:rsidRPr="008D36EB">
        <w:rPr>
          <w:b/>
        </w:rPr>
        <w:t>South Carolina General Assembly</w:t>
      </w:r>
    </w:p>
    <w:p w:rsidR="008D36EB" w:rsidRDefault="008D36EB" w:rsidP="008D36EB">
      <w:pPr>
        <w:widowControl w:val="0"/>
        <w:jc w:val="center"/>
      </w:pPr>
      <w:r>
        <w:t>122nd Session, 2017-2018</w:t>
      </w:r>
    </w:p>
    <w:p w:rsidR="008D36EB" w:rsidRDefault="008D36EB" w:rsidP="008D36EB">
      <w:pPr>
        <w:widowControl w:val="0"/>
      </w:pPr>
    </w:p>
    <w:p w:rsidR="008D36EB" w:rsidRDefault="008D36EB" w:rsidP="008D36EB">
      <w:pPr>
        <w:widowControl w:val="0"/>
        <w:rPr>
          <w:b/>
        </w:rPr>
      </w:pPr>
      <w:r w:rsidRPr="008D36EB">
        <w:rPr>
          <w:b/>
        </w:rPr>
        <w:t>S.</w:t>
      </w:r>
      <w:r>
        <w:rPr>
          <w:b/>
        </w:rPr>
        <w:t xml:space="preserve"> </w:t>
      </w:r>
      <w:r w:rsidRPr="008D36EB">
        <w:rPr>
          <w:b/>
        </w:rPr>
        <w:t>1143</w:t>
      </w:r>
    </w:p>
    <w:p w:rsidR="008D36EB" w:rsidRDefault="008D36EB" w:rsidP="008D36EB">
      <w:pPr>
        <w:widowControl w:val="0"/>
        <w:rPr>
          <w:b/>
        </w:rPr>
      </w:pPr>
    </w:p>
    <w:p w:rsidR="008D36EB" w:rsidRDefault="008D36EB" w:rsidP="008D36EB">
      <w:pPr>
        <w:widowControl w:val="0"/>
      </w:pPr>
      <w:r w:rsidRPr="008D36EB">
        <w:rPr>
          <w:b/>
        </w:rPr>
        <w:t>STATUS INFORMATION</w:t>
      </w:r>
    </w:p>
    <w:p w:rsidR="008D36EB" w:rsidRDefault="008D36EB" w:rsidP="008D36EB">
      <w:pPr>
        <w:widowControl w:val="0"/>
      </w:pPr>
    </w:p>
    <w:p w:rsidR="008D36EB" w:rsidRDefault="008D36EB" w:rsidP="008D36EB">
      <w:pPr>
        <w:widowControl w:val="0"/>
      </w:pPr>
      <w:r>
        <w:t>Senate Resolution</w:t>
      </w:r>
    </w:p>
    <w:p w:rsidR="008D36EB" w:rsidRDefault="008D36EB" w:rsidP="008D36EB">
      <w:pPr>
        <w:widowControl w:val="0"/>
      </w:pPr>
      <w:r>
        <w:t>Sponsors: Senator Alexander</w:t>
      </w:r>
    </w:p>
    <w:p w:rsidR="008D36EB" w:rsidRDefault="008D36EB" w:rsidP="008D36EB">
      <w:pPr>
        <w:widowControl w:val="0"/>
      </w:pPr>
      <w:r>
        <w:t>Document Path: l:\s-res\tca\041wall.kmm.tca.docx</w:t>
      </w:r>
    </w:p>
    <w:p w:rsidR="008D36EB" w:rsidRDefault="008D36EB" w:rsidP="008D36EB">
      <w:pPr>
        <w:widowControl w:val="0"/>
      </w:pPr>
    </w:p>
    <w:p w:rsidR="008D36EB" w:rsidRDefault="008D36EB" w:rsidP="008D36EB">
      <w:pPr>
        <w:widowControl w:val="0"/>
      </w:pPr>
      <w:r>
        <w:t>Introduced in the Senate on March 27, 2018</w:t>
      </w:r>
    </w:p>
    <w:p w:rsidR="008D36EB" w:rsidRDefault="008D36EB" w:rsidP="008D36EB">
      <w:pPr>
        <w:widowControl w:val="0"/>
      </w:pPr>
      <w:r>
        <w:t>Adopted by the Senate on March 27, 2018</w:t>
      </w:r>
    </w:p>
    <w:p w:rsidR="008D36EB" w:rsidRDefault="008D36EB" w:rsidP="008D36EB">
      <w:pPr>
        <w:widowControl w:val="0"/>
      </w:pPr>
    </w:p>
    <w:p w:rsidR="008D36EB" w:rsidRDefault="008D36EB" w:rsidP="008D36EB">
      <w:pPr>
        <w:widowControl w:val="0"/>
      </w:pPr>
      <w:r>
        <w:t xml:space="preserve">Summary: </w:t>
      </w:r>
      <w:r w:rsidR="008658A7">
        <w:t>Dr. Gino Caspari and Trevor Wallace</w:t>
      </w:r>
    </w:p>
    <w:p w:rsidR="008D36EB" w:rsidRDefault="008D36EB" w:rsidP="008D36EB">
      <w:pPr>
        <w:widowControl w:val="0"/>
      </w:pPr>
    </w:p>
    <w:p w:rsidR="008D36EB" w:rsidRDefault="008D36EB" w:rsidP="008D36EB">
      <w:pPr>
        <w:widowControl w:val="0"/>
      </w:pPr>
    </w:p>
    <w:p w:rsidR="008D36EB" w:rsidRDefault="008D36EB" w:rsidP="008D36EB">
      <w:pPr>
        <w:widowControl w:val="0"/>
        <w:tabs>
          <w:tab w:val="center" w:pos="590"/>
          <w:tab w:val="center" w:pos="1440"/>
          <w:tab w:val="left" w:pos="1872"/>
          <w:tab w:val="left" w:pos="9187"/>
        </w:tabs>
      </w:pPr>
      <w:r w:rsidRPr="008D36EB">
        <w:rPr>
          <w:b/>
        </w:rPr>
        <w:t>HISTORY OF LEGISLATIVE ACTIONS</w:t>
      </w:r>
    </w:p>
    <w:p w:rsidR="008D36EB" w:rsidRDefault="008D36EB" w:rsidP="008D36EB">
      <w:pPr>
        <w:widowControl w:val="0"/>
        <w:tabs>
          <w:tab w:val="center" w:pos="590"/>
          <w:tab w:val="center" w:pos="1440"/>
          <w:tab w:val="left" w:pos="1872"/>
          <w:tab w:val="left" w:pos="9187"/>
        </w:tabs>
      </w:pPr>
    </w:p>
    <w:p w:rsidR="008D36EB" w:rsidRPr="008D36EB" w:rsidRDefault="008D36EB" w:rsidP="008D36EB">
      <w:pPr>
        <w:widowControl w:val="0"/>
        <w:tabs>
          <w:tab w:val="center" w:pos="590"/>
          <w:tab w:val="center" w:pos="1440"/>
          <w:tab w:val="left" w:pos="1872"/>
          <w:tab w:val="left" w:pos="9187"/>
        </w:tabs>
      </w:pPr>
      <w:r w:rsidRPr="008D36EB">
        <w:rPr>
          <w:u w:val="single"/>
        </w:rPr>
        <w:tab/>
        <w:t>Date</w:t>
      </w:r>
      <w:r w:rsidRPr="008D36EB">
        <w:rPr>
          <w:u w:val="single"/>
        </w:rPr>
        <w:tab/>
        <w:t>Body</w:t>
      </w:r>
      <w:r w:rsidRPr="008D36EB">
        <w:rPr>
          <w:u w:val="single"/>
        </w:rPr>
        <w:tab/>
        <w:t>Action Description with journal page number</w:t>
      </w:r>
      <w:r w:rsidRPr="008D36EB">
        <w:rPr>
          <w:u w:val="single"/>
        </w:rPr>
        <w:tab/>
      </w:r>
    </w:p>
    <w:p w:rsidR="00161BD3" w:rsidRDefault="00161BD3" w:rsidP="00161BD3">
      <w:pPr>
        <w:widowControl w:val="0"/>
        <w:tabs>
          <w:tab w:val="right" w:pos="1008"/>
          <w:tab w:val="left" w:pos="1152"/>
          <w:tab w:val="left" w:pos="1872"/>
          <w:tab w:val="left" w:pos="9187"/>
        </w:tabs>
        <w:ind w:left="2088" w:hanging="2088"/>
      </w:pPr>
      <w:r>
        <w:tab/>
        <w:t>3/27/2018</w:t>
      </w:r>
      <w:r>
        <w:tab/>
        <w:t>Senate</w:t>
      </w:r>
      <w:r>
        <w:tab/>
      </w:r>
      <w:r w:rsidRPr="003154D6">
        <w:t>Introduced and adopted (</w:t>
      </w:r>
      <w:hyperlink r:id="rId6" w:history="1">
        <w:r w:rsidRPr="003154D6">
          <w:rPr>
            <w:rStyle w:val="Hyperlink"/>
          </w:rPr>
          <w:t>Senate Journal</w:t>
        </w:r>
        <w:r w:rsidRPr="003154D6">
          <w:rPr>
            <w:rStyle w:val="Hyperlink"/>
          </w:rPr>
          <w:noBreakHyphen/>
          <w:t>page 4</w:t>
        </w:r>
      </w:hyperlink>
      <w:r w:rsidRPr="003154D6">
        <w:t>)</w:t>
      </w:r>
    </w:p>
    <w:p w:rsidR="00161BD3" w:rsidRDefault="00161BD3" w:rsidP="00161BD3">
      <w:pPr>
        <w:widowControl w:val="0"/>
        <w:tabs>
          <w:tab w:val="right" w:pos="1008"/>
          <w:tab w:val="left" w:pos="1152"/>
          <w:tab w:val="left" w:pos="1872"/>
          <w:tab w:val="left" w:pos="9187"/>
        </w:tabs>
        <w:ind w:left="2088" w:hanging="2088"/>
      </w:pPr>
    </w:p>
    <w:p w:rsidR="008D36EB" w:rsidRDefault="008D36EB" w:rsidP="008D36EB">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8D36EB">
          <w:rPr>
            <w:rStyle w:val="Hyperlink"/>
          </w:rPr>
          <w:t>legislative information</w:t>
        </w:r>
      </w:hyperlink>
      <w:r>
        <w:t xml:space="preserve"> at the website</w:t>
      </w:r>
    </w:p>
    <w:p w:rsidR="008D36EB" w:rsidRDefault="008D36EB" w:rsidP="008D36EB">
      <w:pPr>
        <w:widowControl w:val="0"/>
        <w:tabs>
          <w:tab w:val="right" w:pos="1008"/>
          <w:tab w:val="left" w:pos="1152"/>
          <w:tab w:val="left" w:pos="1872"/>
          <w:tab w:val="left" w:pos="9187"/>
        </w:tabs>
        <w:ind w:left="2088" w:hanging="2088"/>
      </w:pPr>
    </w:p>
    <w:p w:rsidR="008D36EB" w:rsidRPr="008D36EB" w:rsidRDefault="008D36EB" w:rsidP="008D36EB">
      <w:pPr>
        <w:widowControl w:val="0"/>
        <w:tabs>
          <w:tab w:val="right" w:pos="1008"/>
          <w:tab w:val="left" w:pos="1152"/>
          <w:tab w:val="left" w:pos="1872"/>
          <w:tab w:val="left" w:pos="9187"/>
        </w:tabs>
        <w:ind w:left="2088" w:hanging="2088"/>
      </w:pPr>
    </w:p>
    <w:p w:rsidR="008D36EB" w:rsidRDefault="008D36EB" w:rsidP="008D36EB">
      <w:r w:rsidRPr="008D36EB">
        <w:rPr>
          <w:b/>
        </w:rPr>
        <w:t>VERSIONS OF THIS BILL</w:t>
      </w:r>
    </w:p>
    <w:p w:rsidR="008D36EB" w:rsidRDefault="008D36EB" w:rsidP="008D36EB"/>
    <w:p w:rsidR="008D36EB" w:rsidRDefault="00F76CEE" w:rsidP="008D36EB">
      <w:hyperlink r:id="rId8" w:history="1">
        <w:r w:rsidR="008D36EB">
          <w:rPr>
            <w:rStyle w:val="Hyperlink"/>
          </w:rPr>
          <w:t>3/27/2018</w:t>
        </w:r>
      </w:hyperlink>
    </w:p>
    <w:p w:rsidR="008D36EB" w:rsidRDefault="008D36EB" w:rsidP="008D36EB"/>
    <w:p w:rsidR="008D36EB" w:rsidRDefault="008D36EB" w:rsidP="008D36EB">
      <w:pPr>
        <w:sectPr w:rsidR="008D36EB" w:rsidSect="008D36EB">
          <w:pgSz w:w="12240" w:h="15840" w:code="1"/>
          <w:pgMar w:top="1080" w:right="1440" w:bottom="1080" w:left="1440" w:header="720" w:footer="720" w:gutter="0"/>
          <w:cols w:space="720"/>
          <w:noEndnote/>
          <w:docGrid w:linePitch="360"/>
        </w:sectPr>
      </w:pPr>
    </w:p>
    <w:p w:rsidR="009E1F33" w:rsidRPr="00522CE0" w:rsidRDefault="009E1F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1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14B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1A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677E94">
        <w:rPr>
          <w:rFonts w:eastAsia="Times New Roman"/>
        </w:rPr>
        <w:t xml:space="preserve">WELCOME </w:t>
      </w:r>
      <w:r>
        <w:rPr>
          <w:rFonts w:eastAsia="Times New Roman"/>
        </w:rPr>
        <w:t xml:space="preserve">INTERNATIONALLY RENOWNED </w:t>
      </w:r>
      <w:r w:rsidR="00C1582A">
        <w:rPr>
          <w:rFonts w:eastAsia="Times New Roman"/>
        </w:rPr>
        <w:t>EXPLORERS</w:t>
      </w:r>
      <w:r>
        <w:rPr>
          <w:rFonts w:eastAsia="Times New Roman"/>
        </w:rPr>
        <w:t xml:space="preserve"> DR. GINO CASPARI AND TREVOR WALLACE</w:t>
      </w:r>
      <w:r w:rsidR="00B119D5">
        <w:rPr>
          <w:rFonts w:eastAsia="Times New Roman"/>
        </w:rPr>
        <w:t xml:space="preserve"> TO SOUTH CAROLINA </w:t>
      </w:r>
      <w:r w:rsidR="00677E94">
        <w:rPr>
          <w:rFonts w:eastAsia="Times New Roman"/>
        </w:rPr>
        <w:t>AND TO HONOR AND RECOGNIZE THEIR SIGNIFICANT CONTRIBUTIONS</w:t>
      </w:r>
      <w:r w:rsidR="00C1582A">
        <w:rPr>
          <w:rFonts w:eastAsia="Times New Roman"/>
        </w:rPr>
        <w:t xml:space="preserve"> ACROSS THE GLOBE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119D5" w:rsidRDefault="00B11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welcome Dr. Gino Caspari and Trevor Wallace to the Palmetto State for the </w:t>
      </w:r>
      <w:r w:rsidR="00C1582A">
        <w:rPr>
          <w:rFonts w:eastAsia="Times New Roman"/>
        </w:rPr>
        <w:t>84</w:t>
      </w:r>
      <w:r w:rsidR="00C1582A" w:rsidRPr="00C1582A">
        <w:rPr>
          <w:rFonts w:eastAsia="Times New Roman"/>
          <w:vertAlign w:val="superscript"/>
        </w:rPr>
        <w:t>th</w:t>
      </w:r>
      <w:r w:rsidR="00C1582A">
        <w:rPr>
          <w:rFonts w:eastAsia="Times New Roman"/>
        </w:rPr>
        <w:t xml:space="preserve"> Running of the</w:t>
      </w:r>
      <w:r>
        <w:rPr>
          <w:rFonts w:eastAsia="Times New Roman"/>
        </w:rPr>
        <w:t xml:space="preserve"> Carolina Cup</w:t>
      </w:r>
      <w:r w:rsidR="00C1582A">
        <w:rPr>
          <w:rFonts w:eastAsia="Times New Roman"/>
        </w:rPr>
        <w:t xml:space="preserve"> on March 31, 2018</w:t>
      </w:r>
      <w:r>
        <w:rPr>
          <w:rFonts w:eastAsia="Times New Roman"/>
        </w:rPr>
        <w:t>; and</w:t>
      </w:r>
    </w:p>
    <w:p w:rsidR="00B119D5" w:rsidRDefault="00B11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A43" w:rsidRDefault="00EC1A43" w:rsidP="00EC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D7CCA">
        <w:rPr>
          <w:rFonts w:eastAsia="Times New Roman"/>
        </w:rPr>
        <w:t xml:space="preserve">a Swiss archaeologist and explorer, </w:t>
      </w:r>
      <w:r w:rsidR="00821AFD">
        <w:rPr>
          <w:rFonts w:eastAsia="Times New Roman"/>
        </w:rPr>
        <w:t xml:space="preserve">Dr. </w:t>
      </w:r>
      <w:r>
        <w:rPr>
          <w:rFonts w:eastAsia="Times New Roman"/>
        </w:rPr>
        <w:t xml:space="preserve">Gino Caspari is </w:t>
      </w:r>
      <w:r w:rsidR="005D7CCA">
        <w:rPr>
          <w:rFonts w:eastAsia="Times New Roman"/>
        </w:rPr>
        <w:t>a</w:t>
      </w:r>
      <w:r>
        <w:rPr>
          <w:rFonts w:eastAsia="Times New Roman"/>
        </w:rPr>
        <w:t xml:space="preserve"> Fulbright alumnus and Columbia University graduate</w:t>
      </w:r>
      <w:r w:rsidR="005D7CCA">
        <w:rPr>
          <w:rFonts w:eastAsia="Times New Roman"/>
        </w:rPr>
        <w:t xml:space="preserve">. His research </w:t>
      </w:r>
      <w:r>
        <w:rPr>
          <w:rFonts w:eastAsia="Times New Roman"/>
        </w:rPr>
        <w:t xml:space="preserve">focuses </w:t>
      </w:r>
      <w:r w:rsidR="005D7CCA">
        <w:rPr>
          <w:rFonts w:eastAsia="Times New Roman"/>
        </w:rPr>
        <w:t xml:space="preserve">primarily </w:t>
      </w:r>
      <w:r>
        <w:rPr>
          <w:rFonts w:eastAsia="Times New Roman"/>
        </w:rPr>
        <w:t>on the discovery and analysis of millennia-old graves and ruins. Years of fieldwork, rigid academic training, and a sense of adventure have led him to work in some of the wilder places on the planet; and</w:t>
      </w:r>
    </w:p>
    <w:p w:rsidR="00EC1A43" w:rsidRDefault="00EC1A43" w:rsidP="00EC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A43" w:rsidRDefault="00EC1A43" w:rsidP="00EC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Trevor Wallace is an explorer, artist, and filmmaker focus</w:t>
      </w:r>
      <w:r w:rsidR="005B4587">
        <w:rPr>
          <w:rFonts w:eastAsia="Times New Roman"/>
        </w:rPr>
        <w:t>ed</w:t>
      </w:r>
      <w:r>
        <w:rPr>
          <w:rFonts w:eastAsia="Times New Roman"/>
        </w:rPr>
        <w:t xml:space="preserve"> on documenting stories of the human spirit. He specializes in collaborating with remote communities and documenting expeditions in harsh environments. His films have been shown at the Polar Film Festival, the Museum of Natural History, Cannes Short Film Corner, and the World Water Forum; and</w:t>
      </w:r>
    </w:p>
    <w:p w:rsidR="00EC1A43" w:rsidRDefault="00EC1A43" w:rsidP="00EC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1AFD" w:rsidRDefault="00821AFD" w:rsidP="0082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research</w:t>
      </w:r>
      <w:r w:rsidR="00CA530C">
        <w:rPr>
          <w:rFonts w:eastAsia="Times New Roman"/>
        </w:rPr>
        <w:t xml:space="preserve"> together</w:t>
      </w:r>
      <w:r>
        <w:rPr>
          <w:rFonts w:eastAsia="Times New Roman"/>
        </w:rPr>
        <w:t xml:space="preserve"> in Western China has begun to </w:t>
      </w:r>
      <w:r w:rsidR="0024379C">
        <w:rPr>
          <w:rFonts w:eastAsia="Times New Roman"/>
        </w:rPr>
        <w:t xml:space="preserve">allow for the </w:t>
      </w:r>
      <w:r>
        <w:rPr>
          <w:rFonts w:eastAsia="Times New Roman"/>
        </w:rPr>
        <w:t>uncover</w:t>
      </w:r>
      <w:r w:rsidR="0024379C">
        <w:rPr>
          <w:rFonts w:eastAsia="Times New Roman"/>
        </w:rPr>
        <w:t>ing of</w:t>
      </w:r>
      <w:r>
        <w:rPr>
          <w:rFonts w:eastAsia="Times New Roman"/>
        </w:rPr>
        <w:t xml:space="preserve"> Scythian tombs. Th</w:t>
      </w:r>
      <w:r w:rsidR="0024379C">
        <w:rPr>
          <w:rFonts w:eastAsia="Times New Roman"/>
        </w:rPr>
        <w:t>e pair has</w:t>
      </w:r>
      <w:r>
        <w:rPr>
          <w:rFonts w:eastAsia="Times New Roman"/>
        </w:rPr>
        <w:t xml:space="preserve"> located over one hundred graves in militarized border zones near Russia and Kazakhstan. They</w:t>
      </w:r>
      <w:r w:rsidR="0024379C">
        <w:rPr>
          <w:rFonts w:eastAsia="Times New Roman"/>
        </w:rPr>
        <w:t>’ve</w:t>
      </w:r>
      <w:r>
        <w:rPr>
          <w:rFonts w:eastAsia="Times New Roman"/>
        </w:rPr>
        <w:t xml:space="preserve"> </w:t>
      </w:r>
      <w:r w:rsidR="0024379C">
        <w:rPr>
          <w:rFonts w:eastAsia="Times New Roman"/>
        </w:rPr>
        <w:t xml:space="preserve">also </w:t>
      </w:r>
      <w:r>
        <w:rPr>
          <w:rFonts w:eastAsia="Times New Roman"/>
        </w:rPr>
        <w:t>followed the trail of stolen</w:t>
      </w:r>
      <w:r w:rsidR="00D068A8">
        <w:rPr>
          <w:rFonts w:eastAsia="Times New Roman"/>
        </w:rPr>
        <w:t xml:space="preserve"> goods from</w:t>
      </w:r>
      <w:r>
        <w:rPr>
          <w:rFonts w:eastAsia="Times New Roman"/>
        </w:rPr>
        <w:t xml:space="preserve"> graves and spent time in traditional Kazakh villages; and</w:t>
      </w:r>
    </w:p>
    <w:p w:rsidR="00821AFD" w:rsidRDefault="00821AFD" w:rsidP="0082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4BA" w:rsidRDefault="00F21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1582A">
        <w:rPr>
          <w:rFonts w:eastAsia="Times New Roman"/>
        </w:rPr>
        <w:t>th</w:t>
      </w:r>
      <w:r w:rsidR="0024379C">
        <w:rPr>
          <w:rFonts w:eastAsia="Times New Roman"/>
        </w:rPr>
        <w:t>eir</w:t>
      </w:r>
      <w:r w:rsidR="00C1582A">
        <w:rPr>
          <w:rFonts w:eastAsia="Times New Roman"/>
        </w:rPr>
        <w:t xml:space="preserve"> work together was recently recognized at the 114</w:t>
      </w:r>
      <w:r w:rsidR="00C1582A" w:rsidRPr="00EC1A43">
        <w:rPr>
          <w:rFonts w:eastAsia="Times New Roman"/>
          <w:vertAlign w:val="superscript"/>
        </w:rPr>
        <w:t>th</w:t>
      </w:r>
      <w:r w:rsidR="00C1582A">
        <w:rPr>
          <w:rFonts w:eastAsia="Times New Roman"/>
        </w:rPr>
        <w:t xml:space="preserve"> Explorers Club Annual Dinner in New York on Saturday, March 10, </w:t>
      </w:r>
      <w:r w:rsidR="00C1582A">
        <w:rPr>
          <w:rFonts w:eastAsia="Times New Roman"/>
        </w:rPr>
        <w:lastRenderedPageBreak/>
        <w:t>2018</w:t>
      </w:r>
      <w:r w:rsidR="00821AFD">
        <w:rPr>
          <w:rFonts w:eastAsia="Times New Roman"/>
        </w:rPr>
        <w:t>, heralding</w:t>
      </w:r>
      <w:r w:rsidR="00C1582A">
        <w:rPr>
          <w:rFonts w:eastAsia="Times New Roman"/>
        </w:rPr>
        <w:t xml:space="preserve"> </w:t>
      </w:r>
      <w:r w:rsidR="00FE7BAB">
        <w:rPr>
          <w:rFonts w:eastAsia="Times New Roman"/>
        </w:rPr>
        <w:t xml:space="preserve">them as </w:t>
      </w:r>
      <w:r w:rsidR="00C1582A">
        <w:rPr>
          <w:rFonts w:eastAsia="Times New Roman"/>
        </w:rPr>
        <w:t>the next generation of exploration</w:t>
      </w:r>
      <w:r>
        <w:rPr>
          <w:rFonts w:eastAsia="Times New Roman"/>
        </w:rPr>
        <w:t>.  Now, therefore,</w:t>
      </w:r>
    </w:p>
    <w:p w:rsidR="00F214BA" w:rsidRDefault="00F21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4BA" w:rsidRDefault="00F21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214BA" w:rsidRDefault="00F21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4BA" w:rsidRDefault="00F21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119D5">
        <w:rPr>
          <w:rFonts w:eastAsia="Times New Roman"/>
        </w:rPr>
        <w:t xml:space="preserve">the members of the South Carolina Senate, by this resolution, </w:t>
      </w:r>
      <w:r w:rsidR="00C1582A">
        <w:rPr>
          <w:rFonts w:eastAsia="Times New Roman"/>
        </w:rPr>
        <w:t>welcome internationally renowned explorers Dr. Gino Caspari and Trevor Wallace to South Carolina and honor and recognize their significant contributions across the globe.</w:t>
      </w:r>
    </w:p>
    <w:p w:rsidR="00F214BA" w:rsidRDefault="00F21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4BA" w:rsidRPr="00522CE0" w:rsidRDefault="00F21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119D5">
        <w:rPr>
          <w:rFonts w:eastAsia="Times New Roman"/>
        </w:rPr>
        <w:t>Dr. Gino Caspari and Trevor Wallace</w:t>
      </w:r>
      <w:r>
        <w:rPr>
          <w:rFonts w:eastAsia="Times New Roman"/>
        </w:rPr>
        <w:t>.</w:t>
      </w:r>
    </w:p>
    <w:p w:rsidR="00326894" w:rsidRDefault="00F318B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36EB" w:rsidRDefault="008D36EB" w:rsidP="008D36EB">
      <w:pPr>
        <w:suppressAutoHyphens/>
        <w:jc w:val="both"/>
        <w:rPr>
          <w:rFonts w:eastAsia="Times New Roman"/>
        </w:rPr>
      </w:pPr>
    </w:p>
    <w:sectPr w:rsidR="008D36EB" w:rsidSect="008D36E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AFD" w:rsidRDefault="00821AFD" w:rsidP="00522CE0">
      <w:r>
        <w:separator/>
      </w:r>
    </w:p>
  </w:endnote>
  <w:endnote w:type="continuationSeparator" w:id="0">
    <w:p w:rsidR="00821AFD" w:rsidRDefault="00821A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90490B-9AC6-4B0F-AD4F-B3E7FD6C1E9A}"/>
    <w:embedBold r:id="rId2" w:fontKey="{E0E17DFA-EB84-43BD-935A-396239F8FA07}"/>
  </w:font>
  <w:font w:name="Calibri">
    <w:panose1 w:val="020F0502020204030204"/>
    <w:charset w:val="00"/>
    <w:family w:val="swiss"/>
    <w:pitch w:val="variable"/>
    <w:sig w:usb0="E00002FF" w:usb1="4000ACFF" w:usb2="00000001" w:usb3="00000000" w:csb0="0000019F" w:csb1="00000000"/>
    <w:embedRegular r:id="rId3" w:fontKey="{153EB94D-BE41-4F93-99DC-9939DA2AF7D5}"/>
    <w:embedBold r:id="rId4" w:fontKey="{9347C9D0-B0DA-45F5-8696-54D98C4264E7}"/>
  </w:font>
  <w:font w:name="Cambria">
    <w:panose1 w:val="02040503050406030204"/>
    <w:charset w:val="00"/>
    <w:family w:val="roman"/>
    <w:pitch w:val="variable"/>
    <w:sig w:usb0="E00002FF" w:usb1="400004FF" w:usb2="00000000" w:usb3="00000000" w:csb0="0000019F" w:csb1="00000000"/>
    <w:embedRegular r:id="rId5" w:fontKey="{1BF9894C-F999-4DD9-9ECF-2C737C2023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6EB" w:rsidRPr="009E1F33" w:rsidRDefault="008D36EB" w:rsidP="009E1F33">
    <w:pPr>
      <w:pStyle w:val="Footer"/>
      <w:tabs>
        <w:tab w:val="clear" w:pos="4680"/>
        <w:tab w:val="clear" w:pos="9360"/>
        <w:tab w:val="center" w:pos="2995"/>
      </w:tabs>
      <w:spacing w:before="120"/>
    </w:pPr>
    <w:r>
      <w:t>[1143]</w:t>
    </w:r>
    <w:r>
      <w:tab/>
    </w:r>
    <w:r>
      <w:fldChar w:fldCharType="begin"/>
    </w:r>
    <w:r>
      <w:instrText xml:space="preserve"> PAGE  \* MERGEFORMAT </w:instrText>
    </w:r>
    <w:r>
      <w:fldChar w:fldCharType="separate"/>
    </w:r>
    <w:r w:rsidR="008658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AFD" w:rsidRDefault="00821AFD" w:rsidP="00522CE0">
      <w:r>
        <w:separator/>
      </w:r>
    </w:p>
  </w:footnote>
  <w:footnote w:type="continuationSeparator" w:id="0">
    <w:p w:rsidR="00821AFD" w:rsidRDefault="00821A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WALL.KMM.TCA"/>
    <w:docVar w:name="CoverAttorneyInitials" w:val="KMM"/>
    <w:docVar w:name="CoverAttorneyLastName" w:val="Moffitt"/>
    <w:docVar w:name="CoverBillType" w:val="r"/>
    <w:docVar w:name="CoverSenator" w:val="TCA"/>
    <w:docVar w:name="dvBillNumber" w:val="1143"/>
    <w:docVar w:name="dvBillNumberPrefix" w:val="S. "/>
    <w:docVar w:name="dvOriginalBody" w:val="Senate"/>
    <w:docVar w:name="fulldraftpath" w:val="L:\S-RES\TCA\041WALL.KMM.TCA.DOCX"/>
    <w:docVar w:name="NameofBody" w:val="S"/>
    <w:docVar w:name="vgroup2" w:val="S-RES"/>
  </w:docVars>
  <w:rsids>
    <w:rsidRoot w:val="00F214BA"/>
    <w:rsid w:val="00042AC1"/>
    <w:rsid w:val="00046516"/>
    <w:rsid w:val="00072458"/>
    <w:rsid w:val="0007601D"/>
    <w:rsid w:val="000B0720"/>
    <w:rsid w:val="000B5EAF"/>
    <w:rsid w:val="001315B2"/>
    <w:rsid w:val="00161BD3"/>
    <w:rsid w:val="00170561"/>
    <w:rsid w:val="00186AC9"/>
    <w:rsid w:val="00197DF1"/>
    <w:rsid w:val="001B3DD9"/>
    <w:rsid w:val="001B7E5D"/>
    <w:rsid w:val="001D3BAC"/>
    <w:rsid w:val="00216025"/>
    <w:rsid w:val="0024379C"/>
    <w:rsid w:val="00245C4E"/>
    <w:rsid w:val="002C1321"/>
    <w:rsid w:val="002C2031"/>
    <w:rsid w:val="002C5896"/>
    <w:rsid w:val="002D3BED"/>
    <w:rsid w:val="00307C2B"/>
    <w:rsid w:val="00315D04"/>
    <w:rsid w:val="00326894"/>
    <w:rsid w:val="00383247"/>
    <w:rsid w:val="003D6E2B"/>
    <w:rsid w:val="003E7597"/>
    <w:rsid w:val="00413EBF"/>
    <w:rsid w:val="00426B51"/>
    <w:rsid w:val="0044020F"/>
    <w:rsid w:val="00450668"/>
    <w:rsid w:val="00454138"/>
    <w:rsid w:val="004813A2"/>
    <w:rsid w:val="004952FA"/>
    <w:rsid w:val="004B51AC"/>
    <w:rsid w:val="004B6A22"/>
    <w:rsid w:val="004D7F37"/>
    <w:rsid w:val="00522CE0"/>
    <w:rsid w:val="00541951"/>
    <w:rsid w:val="00565148"/>
    <w:rsid w:val="00570403"/>
    <w:rsid w:val="00593361"/>
    <w:rsid w:val="005A413B"/>
    <w:rsid w:val="005A5017"/>
    <w:rsid w:val="005A648C"/>
    <w:rsid w:val="005B4587"/>
    <w:rsid w:val="005D7CCA"/>
    <w:rsid w:val="005E71B2"/>
    <w:rsid w:val="005F07AC"/>
    <w:rsid w:val="005F1745"/>
    <w:rsid w:val="00623E57"/>
    <w:rsid w:val="00677E94"/>
    <w:rsid w:val="006A1802"/>
    <w:rsid w:val="006C0CBB"/>
    <w:rsid w:val="006C74EA"/>
    <w:rsid w:val="00720D40"/>
    <w:rsid w:val="007318D4"/>
    <w:rsid w:val="00765784"/>
    <w:rsid w:val="007A4390"/>
    <w:rsid w:val="007E5CB7"/>
    <w:rsid w:val="00821AFD"/>
    <w:rsid w:val="008314D2"/>
    <w:rsid w:val="008658A7"/>
    <w:rsid w:val="00870F6F"/>
    <w:rsid w:val="008B2F42"/>
    <w:rsid w:val="008C3697"/>
    <w:rsid w:val="008D36EB"/>
    <w:rsid w:val="008E185F"/>
    <w:rsid w:val="008F023B"/>
    <w:rsid w:val="00904E16"/>
    <w:rsid w:val="009162B3"/>
    <w:rsid w:val="009162E4"/>
    <w:rsid w:val="00927C62"/>
    <w:rsid w:val="00983951"/>
    <w:rsid w:val="00984124"/>
    <w:rsid w:val="00984640"/>
    <w:rsid w:val="00995C37"/>
    <w:rsid w:val="009C118A"/>
    <w:rsid w:val="009E1F33"/>
    <w:rsid w:val="00A02011"/>
    <w:rsid w:val="00A4011E"/>
    <w:rsid w:val="00A86015"/>
    <w:rsid w:val="00A9594E"/>
    <w:rsid w:val="00AE59C8"/>
    <w:rsid w:val="00B10098"/>
    <w:rsid w:val="00B119D5"/>
    <w:rsid w:val="00B5790D"/>
    <w:rsid w:val="00B945C5"/>
    <w:rsid w:val="00BA20EA"/>
    <w:rsid w:val="00BB5AFC"/>
    <w:rsid w:val="00BC0A56"/>
    <w:rsid w:val="00C1582A"/>
    <w:rsid w:val="00C45366"/>
    <w:rsid w:val="00C57023"/>
    <w:rsid w:val="00C74052"/>
    <w:rsid w:val="00CA530C"/>
    <w:rsid w:val="00CB187A"/>
    <w:rsid w:val="00CC0EC7"/>
    <w:rsid w:val="00CC251A"/>
    <w:rsid w:val="00CF2C98"/>
    <w:rsid w:val="00D068A8"/>
    <w:rsid w:val="00D1088B"/>
    <w:rsid w:val="00D1286F"/>
    <w:rsid w:val="00D14DE6"/>
    <w:rsid w:val="00D156D2"/>
    <w:rsid w:val="00D35486"/>
    <w:rsid w:val="00D53E29"/>
    <w:rsid w:val="00D86943"/>
    <w:rsid w:val="00DA3C6B"/>
    <w:rsid w:val="00DA47B9"/>
    <w:rsid w:val="00DC1467"/>
    <w:rsid w:val="00DC3EC4"/>
    <w:rsid w:val="00DE5635"/>
    <w:rsid w:val="00E058D3"/>
    <w:rsid w:val="00E12CA0"/>
    <w:rsid w:val="00E2236D"/>
    <w:rsid w:val="00E76AD9"/>
    <w:rsid w:val="00E91E2F"/>
    <w:rsid w:val="00EA3546"/>
    <w:rsid w:val="00EB47AE"/>
    <w:rsid w:val="00EC1A43"/>
    <w:rsid w:val="00EC34E1"/>
    <w:rsid w:val="00F0234A"/>
    <w:rsid w:val="00F05CF2"/>
    <w:rsid w:val="00F214BA"/>
    <w:rsid w:val="00F318B1"/>
    <w:rsid w:val="00F51241"/>
    <w:rsid w:val="00F52959"/>
    <w:rsid w:val="00F55884"/>
    <w:rsid w:val="00FB7F01"/>
    <w:rsid w:val="00FC0D36"/>
    <w:rsid w:val="00FC3A2B"/>
    <w:rsid w:val="00FE6467"/>
    <w:rsid w:val="00FE7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F5DDD51-2996-4827-B4F4-850973F09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D36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143_2018032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43&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2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12FB162C.dotm</Template>
  <TotalTime>0</TotalTime>
  <Pages>3</Pages>
  <Words>394</Words>
  <Characters>2170</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1143: Dr. Gino Caspari and Trevor Wallace - South Carolina Legislature Online</dc:title>
  <dc:subject/>
  <dc:creator>Rebecca Landau</dc:creator>
  <cp:keywords/>
  <dc:description/>
  <cp:lastModifiedBy>S Volk</cp:lastModifiedBy>
  <cp:revision>2</cp:revision>
  <dcterms:created xsi:type="dcterms:W3CDTF">2018-04-02T14:57:00Z</dcterms:created>
  <dcterms:modified xsi:type="dcterms:W3CDTF">2018-04-02T14:57:00Z</dcterms:modified>
</cp:coreProperties>
</file>