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B74" w:rsidRDefault="00F76B74" w:rsidP="00F76B74">
      <w:pPr>
        <w:widowControl w:val="0"/>
        <w:jc w:val="center"/>
      </w:pPr>
      <w:r w:rsidRPr="00F76B74">
        <w:rPr>
          <w:b/>
        </w:rPr>
        <w:t>South Carolina General Assembly</w:t>
      </w:r>
    </w:p>
    <w:p w:rsidR="00F76B74" w:rsidRDefault="00F76B74" w:rsidP="00F76B74">
      <w:pPr>
        <w:widowControl w:val="0"/>
        <w:jc w:val="center"/>
      </w:pPr>
      <w:r>
        <w:t>122nd Session, 2017-2018</w:t>
      </w:r>
    </w:p>
    <w:p w:rsidR="00F76B74" w:rsidRDefault="00F76B74" w:rsidP="00F76B74">
      <w:pPr>
        <w:widowControl w:val="0"/>
      </w:pPr>
    </w:p>
    <w:p w:rsidR="00F76B74" w:rsidRDefault="00F76B74" w:rsidP="00F76B74">
      <w:pPr>
        <w:widowControl w:val="0"/>
        <w:rPr>
          <w:b/>
        </w:rPr>
      </w:pPr>
      <w:r w:rsidRPr="00F76B74">
        <w:rPr>
          <w:b/>
        </w:rPr>
        <w:t>S.</w:t>
      </w:r>
      <w:r>
        <w:rPr>
          <w:b/>
        </w:rPr>
        <w:t xml:space="preserve"> </w:t>
      </w:r>
      <w:r w:rsidRPr="00F76B74">
        <w:rPr>
          <w:b/>
        </w:rPr>
        <w:t>17</w:t>
      </w:r>
    </w:p>
    <w:p w:rsidR="00F76B74" w:rsidRDefault="00F76B74" w:rsidP="00F76B74">
      <w:pPr>
        <w:widowControl w:val="0"/>
        <w:rPr>
          <w:b/>
        </w:rPr>
      </w:pPr>
    </w:p>
    <w:p w:rsidR="00F76B74" w:rsidRDefault="00F76B74" w:rsidP="00F76B74">
      <w:pPr>
        <w:widowControl w:val="0"/>
      </w:pPr>
      <w:r w:rsidRPr="00F76B74">
        <w:rPr>
          <w:b/>
        </w:rPr>
        <w:t>STATUS INFORMATION</w:t>
      </w:r>
    </w:p>
    <w:p w:rsidR="00F76B74" w:rsidRDefault="00F76B74" w:rsidP="00F76B74">
      <w:pPr>
        <w:widowControl w:val="0"/>
      </w:pPr>
    </w:p>
    <w:p w:rsidR="00F76B74" w:rsidRDefault="00F76B74" w:rsidP="00F76B74">
      <w:pPr>
        <w:widowControl w:val="0"/>
      </w:pPr>
      <w:r>
        <w:t>General Bill</w:t>
      </w:r>
    </w:p>
    <w:p w:rsidR="00F76B74" w:rsidRDefault="00011F3A" w:rsidP="00F76B74">
      <w:pPr>
        <w:widowControl w:val="0"/>
      </w:pPr>
      <w:r>
        <w:t>Sponsors: Senators Bennett, Hembree and Senn</w:t>
      </w:r>
    </w:p>
    <w:p w:rsidR="00F76B74" w:rsidRDefault="00F76B74" w:rsidP="00F76B74">
      <w:pPr>
        <w:widowControl w:val="0"/>
      </w:pPr>
      <w:r>
        <w:t>Document Path: l:\s-res\sb\002coas.eb.sb.docx</w:t>
      </w:r>
    </w:p>
    <w:p w:rsidR="00F76B74" w:rsidRDefault="00F76B74" w:rsidP="00F76B74">
      <w:pPr>
        <w:widowControl w:val="0"/>
      </w:pPr>
    </w:p>
    <w:p w:rsidR="0011341C" w:rsidRDefault="0011341C" w:rsidP="00F76B74">
      <w:pPr>
        <w:widowControl w:val="0"/>
      </w:pPr>
      <w:r>
        <w:t>Introduced in the Senate on January 10, 2017</w:t>
      </w:r>
    </w:p>
    <w:p w:rsidR="0011341C" w:rsidRPr="0011341C" w:rsidRDefault="0011341C" w:rsidP="00F76B74">
      <w:pPr>
        <w:widowControl w:val="0"/>
      </w:pPr>
      <w:r>
        <w:t xml:space="preserve">Currently residing in the Senate Committee on </w:t>
      </w:r>
      <w:r w:rsidRPr="0011341C">
        <w:rPr>
          <w:b/>
        </w:rPr>
        <w:t>Agriculture and Natural Resources</w:t>
      </w:r>
    </w:p>
    <w:p w:rsidR="0011341C" w:rsidRDefault="0011341C" w:rsidP="00F76B74">
      <w:pPr>
        <w:widowControl w:val="0"/>
      </w:pPr>
    </w:p>
    <w:p w:rsidR="00F76B74" w:rsidRDefault="00F76B74" w:rsidP="00F76B74">
      <w:pPr>
        <w:widowControl w:val="0"/>
      </w:pPr>
      <w:r>
        <w:t xml:space="preserve">Summary: </w:t>
      </w:r>
      <w:r w:rsidR="00B743D5">
        <w:t>Coastal tidelands and wetlands</w:t>
      </w:r>
    </w:p>
    <w:p w:rsidR="00F76B74" w:rsidRDefault="00F76B74" w:rsidP="00F76B74">
      <w:pPr>
        <w:widowControl w:val="0"/>
      </w:pPr>
    </w:p>
    <w:p w:rsidR="00F76B74" w:rsidRDefault="00F76B74" w:rsidP="00F76B74">
      <w:pPr>
        <w:widowControl w:val="0"/>
      </w:pPr>
    </w:p>
    <w:p w:rsidR="00F76B74" w:rsidRDefault="00F76B74" w:rsidP="00F76B74">
      <w:pPr>
        <w:widowControl w:val="0"/>
        <w:tabs>
          <w:tab w:val="center" w:pos="590"/>
          <w:tab w:val="center" w:pos="1440"/>
          <w:tab w:val="left" w:pos="1872"/>
          <w:tab w:val="left" w:pos="9187"/>
        </w:tabs>
      </w:pPr>
      <w:r w:rsidRPr="00F76B74">
        <w:rPr>
          <w:b/>
        </w:rPr>
        <w:t>HISTORY OF LEGISLATIVE ACTIONS</w:t>
      </w:r>
    </w:p>
    <w:p w:rsidR="00F76B74" w:rsidRDefault="00F76B74" w:rsidP="00F76B74">
      <w:pPr>
        <w:widowControl w:val="0"/>
        <w:tabs>
          <w:tab w:val="center" w:pos="590"/>
          <w:tab w:val="center" w:pos="1440"/>
          <w:tab w:val="left" w:pos="1872"/>
          <w:tab w:val="left" w:pos="9187"/>
        </w:tabs>
      </w:pPr>
    </w:p>
    <w:p w:rsidR="00F76B74" w:rsidRPr="00F76B74" w:rsidRDefault="00F76B74" w:rsidP="00F76B74">
      <w:pPr>
        <w:widowControl w:val="0"/>
        <w:tabs>
          <w:tab w:val="center" w:pos="590"/>
          <w:tab w:val="center" w:pos="1440"/>
          <w:tab w:val="left" w:pos="1872"/>
          <w:tab w:val="left" w:pos="9187"/>
        </w:tabs>
      </w:pPr>
      <w:r w:rsidRPr="00F76B74">
        <w:rPr>
          <w:u w:val="single"/>
        </w:rPr>
        <w:tab/>
        <w:t>Date</w:t>
      </w:r>
      <w:r w:rsidRPr="00F76B74">
        <w:rPr>
          <w:u w:val="single"/>
        </w:rPr>
        <w:tab/>
        <w:t>Body</w:t>
      </w:r>
      <w:r w:rsidRPr="00F76B74">
        <w:rPr>
          <w:u w:val="single"/>
        </w:rPr>
        <w:tab/>
        <w:t>Action Description with journal page number</w:t>
      </w:r>
      <w:r w:rsidRPr="00F76B74">
        <w:rPr>
          <w:u w:val="single"/>
        </w:rPr>
        <w:tab/>
      </w:r>
    </w:p>
    <w:p w:rsidR="00452406" w:rsidRDefault="00452406" w:rsidP="00452406">
      <w:pPr>
        <w:widowControl w:val="0"/>
        <w:tabs>
          <w:tab w:val="right" w:pos="1008"/>
          <w:tab w:val="left" w:pos="1152"/>
          <w:tab w:val="left" w:pos="1872"/>
          <w:tab w:val="left" w:pos="9187"/>
        </w:tabs>
        <w:ind w:left="2088" w:hanging="2088"/>
      </w:pPr>
      <w:r>
        <w:tab/>
        <w:t>12/13/2016</w:t>
      </w:r>
      <w:r>
        <w:tab/>
        <w:t>Senate</w:t>
      </w:r>
      <w:r>
        <w:tab/>
      </w:r>
      <w:r w:rsidRPr="00014699">
        <w:t>Prefiled</w:t>
      </w:r>
    </w:p>
    <w:p w:rsidR="00452406" w:rsidRDefault="00452406" w:rsidP="00452406">
      <w:pPr>
        <w:widowControl w:val="0"/>
        <w:tabs>
          <w:tab w:val="right" w:pos="1008"/>
          <w:tab w:val="left" w:pos="1152"/>
          <w:tab w:val="left" w:pos="1872"/>
          <w:tab w:val="left" w:pos="9187"/>
        </w:tabs>
        <w:ind w:left="2088" w:hanging="2088"/>
      </w:pPr>
      <w:r>
        <w:tab/>
        <w:t>12/13/2016</w:t>
      </w:r>
      <w:r>
        <w:tab/>
        <w:t>Senate</w:t>
      </w:r>
      <w:r>
        <w:tab/>
      </w:r>
      <w:r w:rsidRPr="00014699">
        <w:t>Referred to Commi</w:t>
      </w:r>
      <w:r>
        <w:t xml:space="preserve">ttee on </w:t>
      </w:r>
      <w:r w:rsidRPr="00014699">
        <w:rPr>
          <w:b/>
        </w:rPr>
        <w:t>Agriculture and Natural Resources</w:t>
      </w:r>
    </w:p>
    <w:p w:rsidR="00452406" w:rsidRDefault="00452406" w:rsidP="00452406">
      <w:pPr>
        <w:widowControl w:val="0"/>
        <w:tabs>
          <w:tab w:val="right" w:pos="1008"/>
          <w:tab w:val="left" w:pos="1152"/>
          <w:tab w:val="left" w:pos="1872"/>
          <w:tab w:val="left" w:pos="9187"/>
        </w:tabs>
        <w:ind w:left="2088" w:hanging="2088"/>
      </w:pPr>
      <w:r>
        <w:tab/>
        <w:t>1/10/2017</w:t>
      </w:r>
      <w:r>
        <w:tab/>
        <w:t>Senate</w:t>
      </w:r>
      <w:r>
        <w:tab/>
      </w:r>
      <w:r w:rsidRPr="00014699">
        <w:t>Introduced and read first time (</w:t>
      </w:r>
      <w:hyperlink r:id="rId6" w:history="1">
        <w:r w:rsidRPr="00014699">
          <w:rPr>
            <w:rStyle w:val="Hyperlink"/>
          </w:rPr>
          <w:t>Senate Journal</w:t>
        </w:r>
        <w:r w:rsidRPr="00014699">
          <w:rPr>
            <w:rStyle w:val="Hyperlink"/>
          </w:rPr>
          <w:noBreakHyphen/>
          <w:t>page 24</w:t>
        </w:r>
      </w:hyperlink>
      <w:r w:rsidRPr="00014699">
        <w:t>)</w:t>
      </w:r>
    </w:p>
    <w:p w:rsidR="00452406" w:rsidRDefault="00452406" w:rsidP="00452406">
      <w:pPr>
        <w:widowControl w:val="0"/>
        <w:tabs>
          <w:tab w:val="right" w:pos="1008"/>
          <w:tab w:val="left" w:pos="1152"/>
          <w:tab w:val="left" w:pos="1872"/>
          <w:tab w:val="left" w:pos="9187"/>
        </w:tabs>
        <w:ind w:left="2088" w:hanging="2088"/>
      </w:pPr>
      <w:r>
        <w:tab/>
        <w:t>1/10/2017</w:t>
      </w:r>
      <w:r>
        <w:tab/>
        <w:t>Senate</w:t>
      </w:r>
      <w:r>
        <w:tab/>
      </w:r>
      <w:r w:rsidRPr="00014699">
        <w:t>Referred to Commi</w:t>
      </w:r>
      <w:r>
        <w:t xml:space="preserve">ttee on </w:t>
      </w:r>
      <w:r w:rsidRPr="00014699">
        <w:rPr>
          <w:b/>
        </w:rPr>
        <w:t>Agriculture and Natural Resources</w:t>
      </w:r>
      <w:r w:rsidRPr="00014699">
        <w:t xml:space="preserve"> (</w:t>
      </w:r>
      <w:hyperlink r:id="rId7" w:history="1">
        <w:r w:rsidRPr="00014699">
          <w:rPr>
            <w:rStyle w:val="Hyperlink"/>
          </w:rPr>
          <w:t>Senate Journal</w:t>
        </w:r>
        <w:r w:rsidRPr="00014699">
          <w:rPr>
            <w:rStyle w:val="Hyperlink"/>
          </w:rPr>
          <w:noBreakHyphen/>
          <w:t>page 24</w:t>
        </w:r>
      </w:hyperlink>
      <w:r w:rsidRPr="00014699">
        <w:t>)</w:t>
      </w:r>
    </w:p>
    <w:p w:rsidR="00452406" w:rsidRDefault="00452406" w:rsidP="00452406">
      <w:pPr>
        <w:widowControl w:val="0"/>
        <w:tabs>
          <w:tab w:val="right" w:pos="1008"/>
          <w:tab w:val="left" w:pos="1152"/>
          <w:tab w:val="left" w:pos="1872"/>
          <w:tab w:val="left" w:pos="9187"/>
        </w:tabs>
        <w:ind w:left="2088" w:hanging="2088"/>
      </w:pPr>
    </w:p>
    <w:p w:rsidR="00F76B74" w:rsidRDefault="00F76B74" w:rsidP="00F76B7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76B74">
          <w:rPr>
            <w:rStyle w:val="Hyperlink"/>
          </w:rPr>
          <w:t>legislative information</w:t>
        </w:r>
      </w:hyperlink>
      <w:r>
        <w:t xml:space="preserve"> at the website</w:t>
      </w:r>
    </w:p>
    <w:p w:rsidR="00F76B74" w:rsidRDefault="00F76B74" w:rsidP="00F76B74">
      <w:pPr>
        <w:widowControl w:val="0"/>
        <w:tabs>
          <w:tab w:val="right" w:pos="1008"/>
          <w:tab w:val="left" w:pos="1152"/>
          <w:tab w:val="left" w:pos="1872"/>
          <w:tab w:val="left" w:pos="9187"/>
        </w:tabs>
        <w:ind w:left="2088" w:hanging="2088"/>
      </w:pPr>
    </w:p>
    <w:p w:rsidR="00F76B74" w:rsidRPr="00F76B74" w:rsidRDefault="00F76B74" w:rsidP="00F76B74">
      <w:pPr>
        <w:widowControl w:val="0"/>
        <w:tabs>
          <w:tab w:val="right" w:pos="1008"/>
          <w:tab w:val="left" w:pos="1152"/>
          <w:tab w:val="left" w:pos="1872"/>
          <w:tab w:val="left" w:pos="9187"/>
        </w:tabs>
        <w:ind w:left="2088" w:hanging="2088"/>
      </w:pPr>
    </w:p>
    <w:p w:rsidR="00F76B74" w:rsidRDefault="00F76B74" w:rsidP="00F76B74">
      <w:pPr>
        <w:widowControl w:val="0"/>
      </w:pPr>
      <w:r w:rsidRPr="00F76B74">
        <w:rPr>
          <w:b/>
        </w:rPr>
        <w:t>VERSIONS OF THIS BILL</w:t>
      </w:r>
    </w:p>
    <w:p w:rsidR="00F76B74" w:rsidRDefault="00F76B74" w:rsidP="00F76B74">
      <w:pPr>
        <w:widowControl w:val="0"/>
      </w:pPr>
    </w:p>
    <w:p w:rsidR="00F76B74" w:rsidRDefault="000A0E77" w:rsidP="00F76B74">
      <w:pPr>
        <w:widowControl w:val="0"/>
      </w:pPr>
      <w:hyperlink r:id="rId9" w:history="1">
        <w:r w:rsidR="00F76B74">
          <w:rPr>
            <w:rStyle w:val="Hyperlink"/>
          </w:rPr>
          <w:t>12/13/2016</w:t>
        </w:r>
      </w:hyperlink>
    </w:p>
    <w:p w:rsidR="00F76B74" w:rsidRDefault="00F76B74" w:rsidP="00F76B74"/>
    <w:p w:rsidR="00F76B74" w:rsidRDefault="00F76B74" w:rsidP="00F76B74">
      <w:pPr>
        <w:sectPr w:rsidR="00F76B74" w:rsidSect="00F76B74">
          <w:pgSz w:w="12240" w:h="15840" w:code="1"/>
          <w:pgMar w:top="1080" w:right="1440" w:bottom="1080" w:left="1440" w:header="720" w:footer="720" w:gutter="0"/>
          <w:cols w:space="720"/>
          <w:noEndnote/>
          <w:docGrid w:linePitch="360"/>
        </w:sectPr>
      </w:pPr>
    </w:p>
    <w:p w:rsidR="001E24D3" w:rsidRPr="00522CE0" w:rsidRDefault="001E2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7A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6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Pr>
          <w:rFonts w:eastAsia="Times New Roman"/>
        </w:rPr>
        <w:noBreakHyphen/>
        <w:t>39</w:t>
      </w:r>
      <w:r>
        <w:rPr>
          <w:rFonts w:eastAsia="Times New Roman"/>
        </w:rPr>
        <w:noBreakHyphen/>
        <w:t>10 OF THE 1976 CODE, RELATING TO COASTAL TIDELANDS AND WETLANDS, TO REMOVE A PORTION OF DORCHESTER COUNTY FROM THE DEFINITION OF THE TERM “COASTAL ZONE.”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7AF7" w:rsidRDefault="00177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7AF7" w:rsidRDefault="00177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3C7" w:rsidRDefault="00177AF7" w:rsidP="00326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63C7">
        <w:rPr>
          <w:rFonts w:eastAsia="Times New Roman"/>
        </w:rPr>
        <w:t>Section 48</w:t>
      </w:r>
      <w:r w:rsidR="003263C7">
        <w:rPr>
          <w:rFonts w:eastAsia="Times New Roman"/>
        </w:rPr>
        <w:noBreakHyphen/>
        <w:t>39</w:t>
      </w:r>
      <w:r w:rsidR="003263C7">
        <w:rPr>
          <w:rFonts w:eastAsia="Times New Roman"/>
        </w:rPr>
        <w:noBreakHyphen/>
        <w:t>10(B) of the 1976 Code is amended to read:</w:t>
      </w:r>
    </w:p>
    <w:p w:rsidR="003263C7" w:rsidRDefault="003263C7" w:rsidP="00326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AF7" w:rsidRDefault="003263C7" w:rsidP="00326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2E4E5D">
        <w:rPr>
          <w:rFonts w:eastAsia="Times New Roman"/>
        </w:rPr>
        <w:t>‘</w:t>
      </w:r>
      <w:r w:rsidRPr="00BA579F">
        <w:rPr>
          <w:color w:val="000000" w:themeColor="text1"/>
          <w:szCs w:val="18"/>
          <w:u w:color="000000" w:themeColor="text1"/>
        </w:rPr>
        <w:t>Coastal zone</w:t>
      </w:r>
      <w:r w:rsidRPr="002E4E5D">
        <w:rPr>
          <w:color w:val="000000" w:themeColor="text1"/>
          <w:szCs w:val="18"/>
          <w:u w:color="000000" w:themeColor="text1"/>
        </w:rPr>
        <w:t>’</w:t>
      </w:r>
      <w:r>
        <w:rPr>
          <w:color w:val="000000" w:themeColor="text1"/>
          <w:szCs w:val="18"/>
          <w:u w:color="000000" w:themeColor="text1"/>
        </w:rPr>
        <w:t xml:space="preserve"> </w:t>
      </w:r>
      <w:r w:rsidRPr="00BA579F">
        <w:rPr>
          <w:color w:val="000000" w:themeColor="text1"/>
          <w:szCs w:val="18"/>
          <w:u w:color="000000" w:themeColor="text1"/>
        </w:rPr>
        <w:t>means all coastal waters and submerged lands seaward to the State</w:t>
      </w:r>
      <w:r w:rsidRPr="002E4E5D">
        <w:rPr>
          <w:color w:val="000000" w:themeColor="text1"/>
          <w:szCs w:val="18"/>
          <w:u w:color="000000" w:themeColor="text1"/>
        </w:rPr>
        <w:t>’</w:t>
      </w:r>
      <w:r w:rsidRPr="00BA579F">
        <w:rPr>
          <w:color w:val="000000" w:themeColor="text1"/>
          <w:szCs w:val="18"/>
          <w:u w:color="000000" w:themeColor="text1"/>
        </w:rPr>
        <w:t>s jurisdictional limits and all lands and waters in the counties</w:t>
      </w:r>
      <w:r w:rsidRPr="003A45FD">
        <w:rPr>
          <w:color w:val="000000" w:themeColor="text1"/>
          <w:szCs w:val="18"/>
          <w:u w:val="single"/>
        </w:rPr>
        <w:t>,</w:t>
      </w:r>
      <w:r>
        <w:rPr>
          <w:color w:val="000000" w:themeColor="text1"/>
          <w:szCs w:val="18"/>
          <w:u w:val="single"/>
        </w:rPr>
        <w:t xml:space="preserve"> or portions of counties,</w:t>
      </w:r>
      <w:r w:rsidRPr="00BA579F">
        <w:rPr>
          <w:color w:val="000000" w:themeColor="text1"/>
          <w:szCs w:val="18"/>
          <w:u w:color="000000" w:themeColor="text1"/>
        </w:rPr>
        <w:t xml:space="preserve"> of the State which contain any one or more of the critical areas. These counties</w:t>
      </w:r>
      <w:r w:rsidRPr="003A45FD">
        <w:rPr>
          <w:color w:val="000000" w:themeColor="text1"/>
          <w:szCs w:val="18"/>
          <w:u w:val="single"/>
        </w:rPr>
        <w:t>, or portions of counties,</w:t>
      </w:r>
      <w:r>
        <w:rPr>
          <w:color w:val="000000" w:themeColor="text1"/>
          <w:szCs w:val="18"/>
          <w:u w:color="000000" w:themeColor="text1"/>
        </w:rPr>
        <w:t xml:space="preserve"> </w:t>
      </w:r>
      <w:r w:rsidRPr="00BA579F">
        <w:rPr>
          <w:color w:val="000000" w:themeColor="text1"/>
          <w:szCs w:val="18"/>
          <w:u w:color="000000" w:themeColor="text1"/>
        </w:rPr>
        <w:t>are Beaufort</w:t>
      </w:r>
      <w:r w:rsidRPr="00D623DB">
        <w:rPr>
          <w:strike/>
          <w:color w:val="000000" w:themeColor="text1"/>
          <w:szCs w:val="18"/>
          <w:u w:color="000000" w:themeColor="text1"/>
        </w:rPr>
        <w:t>,</w:t>
      </w:r>
      <w:r>
        <w:rPr>
          <w:color w:val="000000" w:themeColor="text1"/>
          <w:szCs w:val="18"/>
          <w:u w:val="single" w:color="000000" w:themeColor="text1"/>
        </w:rPr>
        <w:t>;</w:t>
      </w:r>
      <w:r w:rsidRPr="00BA579F">
        <w:rPr>
          <w:color w:val="000000" w:themeColor="text1"/>
          <w:szCs w:val="18"/>
          <w:u w:color="000000" w:themeColor="text1"/>
        </w:rPr>
        <w:t xml:space="preserve"> Berkeley</w:t>
      </w:r>
      <w:r w:rsidRPr="00D623DB">
        <w:rPr>
          <w:strike/>
          <w:color w:val="000000" w:themeColor="text1"/>
          <w:szCs w:val="18"/>
          <w:u w:color="000000" w:themeColor="text1"/>
        </w:rPr>
        <w:t>,</w:t>
      </w:r>
      <w:r>
        <w:rPr>
          <w:color w:val="000000" w:themeColor="text1"/>
          <w:szCs w:val="18"/>
          <w:u w:val="single" w:color="000000" w:themeColor="text1"/>
        </w:rPr>
        <w:t>;</w:t>
      </w:r>
      <w:r w:rsidRPr="00BA579F">
        <w:rPr>
          <w:color w:val="000000" w:themeColor="text1"/>
          <w:szCs w:val="18"/>
          <w:u w:color="000000" w:themeColor="text1"/>
        </w:rPr>
        <w:t xml:space="preserve"> Charleston</w:t>
      </w:r>
      <w:r w:rsidRPr="00D623DB">
        <w:rPr>
          <w:strike/>
          <w:color w:val="000000" w:themeColor="text1"/>
          <w:szCs w:val="18"/>
          <w:u w:color="000000" w:themeColor="text1"/>
        </w:rPr>
        <w:t>,</w:t>
      </w:r>
      <w:r>
        <w:rPr>
          <w:color w:val="000000" w:themeColor="text1"/>
          <w:szCs w:val="18"/>
          <w:u w:val="single" w:color="000000" w:themeColor="text1"/>
        </w:rPr>
        <w:t>;</w:t>
      </w:r>
      <w:r w:rsidRPr="00BA579F">
        <w:rPr>
          <w:color w:val="000000" w:themeColor="text1"/>
          <w:szCs w:val="18"/>
          <w:u w:color="000000" w:themeColor="text1"/>
        </w:rPr>
        <w:t xml:space="preserve"> Colleton</w:t>
      </w:r>
      <w:r w:rsidRPr="00D623DB">
        <w:rPr>
          <w:strike/>
          <w:color w:val="000000" w:themeColor="text1"/>
          <w:szCs w:val="18"/>
          <w:u w:color="000000" w:themeColor="text1"/>
        </w:rPr>
        <w:t>,</w:t>
      </w:r>
      <w:r>
        <w:rPr>
          <w:color w:val="000000" w:themeColor="text1"/>
          <w:szCs w:val="18"/>
          <w:u w:val="single" w:color="000000" w:themeColor="text1"/>
        </w:rPr>
        <w:t>;</w:t>
      </w:r>
      <w:r w:rsidRPr="00BA579F">
        <w:rPr>
          <w:color w:val="000000" w:themeColor="text1"/>
          <w:szCs w:val="18"/>
          <w:u w:color="000000" w:themeColor="text1"/>
        </w:rPr>
        <w:t xml:space="preserve"> </w:t>
      </w:r>
      <w:r w:rsidRPr="00567BAC">
        <w:rPr>
          <w:strike/>
          <w:color w:val="000000" w:themeColor="text1"/>
          <w:szCs w:val="18"/>
          <w:u w:color="000000" w:themeColor="text1"/>
        </w:rPr>
        <w:t>Dorchester,</w:t>
      </w:r>
      <w:r w:rsidRPr="00BA579F">
        <w:rPr>
          <w:color w:val="000000" w:themeColor="text1"/>
          <w:szCs w:val="18"/>
          <w:u w:color="000000" w:themeColor="text1"/>
        </w:rPr>
        <w:t xml:space="preserve"> Horry</w:t>
      </w:r>
      <w:r w:rsidRPr="00D623DB">
        <w:rPr>
          <w:strike/>
          <w:color w:val="000000" w:themeColor="text1"/>
          <w:szCs w:val="18"/>
          <w:u w:color="000000" w:themeColor="text1"/>
        </w:rPr>
        <w:t>,</w:t>
      </w:r>
      <w:r>
        <w:rPr>
          <w:color w:val="000000" w:themeColor="text1"/>
          <w:szCs w:val="18"/>
          <w:u w:val="single" w:color="000000" w:themeColor="text1"/>
        </w:rPr>
        <w:t>;</w:t>
      </w:r>
      <w:r w:rsidRPr="00BA579F">
        <w:rPr>
          <w:color w:val="000000" w:themeColor="text1"/>
          <w:szCs w:val="18"/>
          <w:u w:color="000000" w:themeColor="text1"/>
        </w:rPr>
        <w:t xml:space="preserve"> Jasper</w:t>
      </w:r>
      <w:r>
        <w:rPr>
          <w:color w:val="000000" w:themeColor="text1"/>
          <w:szCs w:val="18"/>
          <w:u w:val="single" w:color="000000" w:themeColor="text1"/>
        </w:rPr>
        <w:t>;</w:t>
      </w:r>
      <w:r w:rsidRPr="00BA579F">
        <w:rPr>
          <w:color w:val="000000" w:themeColor="text1"/>
          <w:szCs w:val="18"/>
          <w:u w:color="000000" w:themeColor="text1"/>
        </w:rPr>
        <w:t xml:space="preserve"> </w:t>
      </w:r>
      <w:r w:rsidRPr="003A45FD">
        <w:rPr>
          <w:strike/>
          <w:color w:val="000000" w:themeColor="text1"/>
          <w:szCs w:val="18"/>
          <w:u w:color="000000" w:themeColor="text1"/>
        </w:rPr>
        <w:t>and</w:t>
      </w:r>
      <w:r w:rsidRPr="00BA579F">
        <w:rPr>
          <w:color w:val="000000" w:themeColor="text1"/>
          <w:szCs w:val="18"/>
          <w:u w:color="000000" w:themeColor="text1"/>
        </w:rPr>
        <w:t xml:space="preserve"> Georgetown</w:t>
      </w:r>
      <w:r>
        <w:rPr>
          <w:color w:val="000000" w:themeColor="text1"/>
          <w:szCs w:val="18"/>
          <w:u w:val="single"/>
        </w:rPr>
        <w:t>; and that seaward portion of Dorchester County bounded beginning at the intersection of the county line and S. C. 165, then northward along S. C. 165 (Bacons Bridge Road) until its intersection with S. C. 642 (Dorchester Road), then southeastward along S. C. 642 until its intersection with the county line</w:t>
      </w:r>
      <w:r w:rsidRPr="00BA579F">
        <w:rPr>
          <w:color w:val="000000" w:themeColor="text1"/>
          <w:szCs w:val="18"/>
          <w:u w:color="000000" w:themeColor="text1"/>
        </w:rPr>
        <w:t>.</w:t>
      </w:r>
      <w:r>
        <w:rPr>
          <w:color w:val="000000" w:themeColor="text1"/>
          <w:szCs w:val="18"/>
          <w:u w:color="000000" w:themeColor="text1"/>
        </w:rPr>
        <w:t>”</w:t>
      </w:r>
    </w:p>
    <w:p w:rsidR="00177AF7" w:rsidRDefault="00177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AF7" w:rsidRPr="00522CE0" w:rsidRDefault="00177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63C7">
        <w:rPr>
          <w:rFonts w:eastAsia="Times New Roman"/>
        </w:rPr>
        <w:t>2</w:t>
      </w:r>
      <w:r>
        <w:rPr>
          <w:rFonts w:eastAsia="Times New Roman"/>
        </w:rPr>
        <w:t>.</w:t>
      </w:r>
      <w:r>
        <w:rPr>
          <w:rFonts w:eastAsia="Times New Roman"/>
        </w:rPr>
        <w:tab/>
        <w:t>This act takes effect upon approval by the Governor.</w:t>
      </w:r>
    </w:p>
    <w:p w:rsidR="00F65FF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6B74" w:rsidRDefault="00F76B74" w:rsidP="00F76B74">
      <w:pPr>
        <w:suppressAutoHyphens/>
        <w:jc w:val="both"/>
        <w:rPr>
          <w:rFonts w:eastAsia="Times New Roman"/>
        </w:rPr>
      </w:pPr>
    </w:p>
    <w:sectPr w:rsidR="00F76B74" w:rsidSect="00F76B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AF7" w:rsidRDefault="00177AF7" w:rsidP="00522CE0">
      <w:r>
        <w:separator/>
      </w:r>
    </w:p>
  </w:endnote>
  <w:endnote w:type="continuationSeparator" w:id="0">
    <w:p w:rsidR="00177AF7" w:rsidRDefault="00177A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2BFE83-50A1-4178-A68E-00B8268EE4EB}"/>
    <w:embedBold r:id="rId2" w:fontKey="{25AA1CEC-791E-4651-8127-741F6F8AD28D}"/>
  </w:font>
  <w:font w:name="Calibri">
    <w:panose1 w:val="020F0502020204030204"/>
    <w:charset w:val="00"/>
    <w:family w:val="swiss"/>
    <w:pitch w:val="variable"/>
    <w:sig w:usb0="E00002FF" w:usb1="4000ACFF" w:usb2="00000001" w:usb3="00000000" w:csb0="0000019F" w:csb1="00000000"/>
    <w:embedRegular r:id="rId3" w:fontKey="{104F6FB2-AC41-463A-A2D4-76C0234A2FC0}"/>
    <w:embedBold r:id="rId4" w:fontKey="{0ED1F7E0-E6E5-4118-8A2F-C83C33924407}"/>
  </w:font>
  <w:font w:name="Cambria">
    <w:panose1 w:val="02040503050406030204"/>
    <w:charset w:val="00"/>
    <w:family w:val="roman"/>
    <w:pitch w:val="variable"/>
    <w:sig w:usb0="E00002FF" w:usb1="400004FF" w:usb2="00000000" w:usb3="00000000" w:csb0="0000019F" w:csb1="00000000"/>
    <w:embedRegular r:id="rId5" w:fontKey="{08058A88-7ED6-41AA-BEBA-08933FCAA3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B74" w:rsidRPr="001E24D3" w:rsidRDefault="00F76B74" w:rsidP="001E24D3">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sidR="00011F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AF7" w:rsidRDefault="00177AF7" w:rsidP="00522CE0">
      <w:r>
        <w:separator/>
      </w:r>
    </w:p>
  </w:footnote>
  <w:footnote w:type="continuationSeparator" w:id="0">
    <w:p w:rsidR="00177AF7" w:rsidRDefault="00177A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AS.EB.SB"/>
    <w:docVar w:name="CoverAttorneyInitials" w:val="EB"/>
    <w:docVar w:name="CoverAttorneyLastName" w:val="Bender"/>
    <w:docVar w:name="CoverBillType" w:val="b"/>
    <w:docVar w:name="CoverSenator" w:val="SB"/>
    <w:docVar w:name="dvBillNumber" w:val="17"/>
    <w:docVar w:name="dvBillNumberPrefix" w:val="S. "/>
    <w:docVar w:name="dvOriginalBody" w:val="Senate"/>
    <w:docVar w:name="fulldraftpath" w:val="L:\S-RES\SB\002COAS.EB.SB.DOCX"/>
    <w:docVar w:name="NameofBody" w:val="S"/>
    <w:docVar w:name="vgroup2" w:val="S-RES"/>
  </w:docVars>
  <w:rsids>
    <w:rsidRoot w:val="00177AF7"/>
    <w:rsid w:val="00011F3A"/>
    <w:rsid w:val="00042AC1"/>
    <w:rsid w:val="00046516"/>
    <w:rsid w:val="0007601D"/>
    <w:rsid w:val="000B0720"/>
    <w:rsid w:val="000B5EAF"/>
    <w:rsid w:val="0011341C"/>
    <w:rsid w:val="001315B2"/>
    <w:rsid w:val="00170561"/>
    <w:rsid w:val="0017245A"/>
    <w:rsid w:val="00177AF7"/>
    <w:rsid w:val="00186AC9"/>
    <w:rsid w:val="00197DF1"/>
    <w:rsid w:val="001B3DD9"/>
    <w:rsid w:val="001B7E5D"/>
    <w:rsid w:val="001D3BAC"/>
    <w:rsid w:val="001E24D3"/>
    <w:rsid w:val="00216025"/>
    <w:rsid w:val="00231655"/>
    <w:rsid w:val="00245C4E"/>
    <w:rsid w:val="002C1321"/>
    <w:rsid w:val="002C2031"/>
    <w:rsid w:val="002C5896"/>
    <w:rsid w:val="002D3BED"/>
    <w:rsid w:val="00307C2B"/>
    <w:rsid w:val="00315D04"/>
    <w:rsid w:val="00326083"/>
    <w:rsid w:val="003263C7"/>
    <w:rsid w:val="00383247"/>
    <w:rsid w:val="003D6E2B"/>
    <w:rsid w:val="003E7597"/>
    <w:rsid w:val="003F63AE"/>
    <w:rsid w:val="0044020F"/>
    <w:rsid w:val="00450668"/>
    <w:rsid w:val="00452406"/>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E3E34"/>
    <w:rsid w:val="009F55C7"/>
    <w:rsid w:val="00A02011"/>
    <w:rsid w:val="00A4011E"/>
    <w:rsid w:val="00A86015"/>
    <w:rsid w:val="00A9594E"/>
    <w:rsid w:val="00AE59C8"/>
    <w:rsid w:val="00B10098"/>
    <w:rsid w:val="00B5790D"/>
    <w:rsid w:val="00B743D5"/>
    <w:rsid w:val="00B945C5"/>
    <w:rsid w:val="00BA20EA"/>
    <w:rsid w:val="00BB5AFC"/>
    <w:rsid w:val="00BC0A56"/>
    <w:rsid w:val="00C45366"/>
    <w:rsid w:val="00C56285"/>
    <w:rsid w:val="00C57023"/>
    <w:rsid w:val="00C74052"/>
    <w:rsid w:val="00CB187A"/>
    <w:rsid w:val="00CC0EC7"/>
    <w:rsid w:val="00CD25DD"/>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65FFF"/>
    <w:rsid w:val="00F76B7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937CC71-DCCC-44E0-913E-9A559ACDD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76B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7&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7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9B65D5E7.dotm</Template>
  <TotalTime>0</TotalTime>
  <Pages>2</Pages>
  <Words>324</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 Coastal tidelands and wetlands - South Carolina Legislature Online</dc:title>
  <dc:subject/>
  <dc:creator>Rebecca Landau</dc:creator>
  <cp:keywords/>
  <dc:description/>
  <cp:lastModifiedBy>S Volk</cp:lastModifiedBy>
  <cp:revision>2</cp:revision>
  <dcterms:created xsi:type="dcterms:W3CDTF">2018-05-17T15:05:00Z</dcterms:created>
  <dcterms:modified xsi:type="dcterms:W3CDTF">2018-05-17T15:05:00Z</dcterms:modified>
</cp:coreProperties>
</file>