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B83" w:rsidRDefault="00DF1B83" w:rsidP="00DF1B83">
      <w:pPr>
        <w:widowControl w:val="0"/>
        <w:jc w:val="center"/>
      </w:pPr>
      <w:r w:rsidRPr="00DF1B83">
        <w:rPr>
          <w:b/>
        </w:rPr>
        <w:t>South Carolina General Assembly</w:t>
      </w:r>
    </w:p>
    <w:p w:rsidR="00DF1B83" w:rsidRDefault="00DF1B83" w:rsidP="00DF1B83">
      <w:pPr>
        <w:widowControl w:val="0"/>
        <w:jc w:val="center"/>
      </w:pPr>
      <w:r>
        <w:t>122nd Session, 2017-2018</w:t>
      </w:r>
    </w:p>
    <w:p w:rsidR="00DF1B83" w:rsidRDefault="00DF1B83" w:rsidP="00DF1B83">
      <w:pPr>
        <w:widowControl w:val="0"/>
        <w:jc w:val="left"/>
      </w:pPr>
    </w:p>
    <w:p w:rsidR="00DF1B83" w:rsidRDefault="00DF1B83" w:rsidP="00DF1B83">
      <w:pPr>
        <w:widowControl w:val="0"/>
        <w:jc w:val="left"/>
        <w:rPr>
          <w:b/>
        </w:rPr>
      </w:pPr>
      <w:r w:rsidRPr="00DF1B83">
        <w:rPr>
          <w:b/>
        </w:rPr>
        <w:t>H. 3110</w:t>
      </w:r>
    </w:p>
    <w:p w:rsidR="00DF1B83" w:rsidRDefault="00DF1B83" w:rsidP="00DF1B83">
      <w:pPr>
        <w:widowControl w:val="0"/>
        <w:jc w:val="left"/>
        <w:rPr>
          <w:b/>
        </w:rPr>
      </w:pPr>
    </w:p>
    <w:p w:rsidR="00DF1B83" w:rsidRDefault="00DF1B83" w:rsidP="00DF1B83">
      <w:pPr>
        <w:widowControl w:val="0"/>
        <w:jc w:val="left"/>
      </w:pPr>
      <w:r w:rsidRPr="00DF1B83">
        <w:rPr>
          <w:b/>
        </w:rPr>
        <w:t>STATUS INFORMATION</w:t>
      </w:r>
    </w:p>
    <w:p w:rsidR="00DF1B83" w:rsidRDefault="00DF1B83" w:rsidP="00DF1B83">
      <w:pPr>
        <w:widowControl w:val="0"/>
        <w:jc w:val="left"/>
      </w:pPr>
    </w:p>
    <w:p w:rsidR="00DF1B83" w:rsidRDefault="00DF1B83" w:rsidP="00DF1B83">
      <w:pPr>
        <w:widowControl w:val="0"/>
        <w:jc w:val="left"/>
      </w:pPr>
      <w:r>
        <w:t>General Bill</w:t>
      </w:r>
    </w:p>
    <w:p w:rsidR="00DF1B83" w:rsidRDefault="00DF1B83" w:rsidP="00DF1B83">
      <w:pPr>
        <w:widowControl w:val="0"/>
        <w:jc w:val="left"/>
      </w:pPr>
      <w:r>
        <w:t>Sponsors: Rep. Toole</w:t>
      </w:r>
    </w:p>
    <w:p w:rsidR="00DF1B83" w:rsidRDefault="00DF1B83" w:rsidP="00DF1B83">
      <w:pPr>
        <w:widowControl w:val="0"/>
        <w:jc w:val="left"/>
      </w:pPr>
      <w:r>
        <w:t>Document Path: l:\council\bills\bbm\9495dg17.docx</w:t>
      </w:r>
    </w:p>
    <w:p w:rsidR="00DF1B83" w:rsidRDefault="00DF1B83" w:rsidP="00DF1B83">
      <w:pPr>
        <w:widowControl w:val="0"/>
        <w:jc w:val="left"/>
      </w:pPr>
    </w:p>
    <w:p w:rsidR="00AE19F3" w:rsidRDefault="00AE19F3" w:rsidP="00DF1B83">
      <w:pPr>
        <w:widowControl w:val="0"/>
        <w:jc w:val="left"/>
      </w:pPr>
      <w:r>
        <w:t>Introduced in the House on January 10, 2017</w:t>
      </w:r>
    </w:p>
    <w:p w:rsidR="00AE19F3" w:rsidRPr="00AE19F3" w:rsidRDefault="00AE19F3" w:rsidP="00DF1B83">
      <w:pPr>
        <w:widowControl w:val="0"/>
        <w:jc w:val="left"/>
      </w:pPr>
      <w:r>
        <w:t xml:space="preserve">Currently residing in the House Committee on </w:t>
      </w:r>
      <w:r w:rsidRPr="00AE19F3">
        <w:rPr>
          <w:b/>
        </w:rPr>
        <w:t>Ways and Means</w:t>
      </w:r>
    </w:p>
    <w:p w:rsidR="00AE19F3" w:rsidRDefault="00AE19F3" w:rsidP="00DF1B83">
      <w:pPr>
        <w:widowControl w:val="0"/>
        <w:jc w:val="left"/>
      </w:pPr>
    </w:p>
    <w:p w:rsidR="00DF1B83" w:rsidRDefault="00DF1B83" w:rsidP="00DF1B83">
      <w:pPr>
        <w:widowControl w:val="0"/>
        <w:jc w:val="left"/>
      </w:pPr>
      <w:r>
        <w:t xml:space="preserve">Summary: </w:t>
      </w:r>
      <w:r w:rsidR="00A7086D">
        <w:t>General fund appropriations</w:t>
      </w:r>
    </w:p>
    <w:p w:rsidR="00DF1B83" w:rsidRDefault="00DF1B83" w:rsidP="00DF1B83">
      <w:pPr>
        <w:widowControl w:val="0"/>
        <w:jc w:val="left"/>
      </w:pPr>
    </w:p>
    <w:p w:rsidR="00DF1B83" w:rsidRDefault="00DF1B83" w:rsidP="00DF1B83">
      <w:pPr>
        <w:widowControl w:val="0"/>
        <w:jc w:val="left"/>
      </w:pPr>
    </w:p>
    <w:p w:rsidR="00DF1B83" w:rsidRDefault="00DF1B83" w:rsidP="00DF1B83">
      <w:pPr>
        <w:widowControl w:val="0"/>
        <w:tabs>
          <w:tab w:val="center" w:pos="590"/>
          <w:tab w:val="center" w:pos="1440"/>
          <w:tab w:val="left" w:pos="1872"/>
          <w:tab w:val="left" w:pos="9187"/>
        </w:tabs>
        <w:jc w:val="left"/>
      </w:pPr>
      <w:r w:rsidRPr="00DF1B83">
        <w:rPr>
          <w:b/>
        </w:rPr>
        <w:t>HISTORY OF LEGISLATIVE ACTIONS</w:t>
      </w:r>
    </w:p>
    <w:p w:rsidR="00DF1B83" w:rsidRDefault="00DF1B83" w:rsidP="00DF1B83">
      <w:pPr>
        <w:widowControl w:val="0"/>
        <w:tabs>
          <w:tab w:val="center" w:pos="590"/>
          <w:tab w:val="center" w:pos="1440"/>
          <w:tab w:val="left" w:pos="1872"/>
          <w:tab w:val="left" w:pos="9187"/>
        </w:tabs>
        <w:jc w:val="left"/>
      </w:pPr>
    </w:p>
    <w:p w:rsidR="00DF1B83" w:rsidRPr="00DF1B83" w:rsidRDefault="00DF1B83" w:rsidP="00DF1B83">
      <w:pPr>
        <w:widowControl w:val="0"/>
        <w:tabs>
          <w:tab w:val="center" w:pos="590"/>
          <w:tab w:val="center" w:pos="1440"/>
          <w:tab w:val="left" w:pos="1872"/>
          <w:tab w:val="left" w:pos="9187"/>
        </w:tabs>
        <w:jc w:val="left"/>
      </w:pPr>
      <w:r w:rsidRPr="00DF1B83">
        <w:rPr>
          <w:u w:val="single"/>
        </w:rPr>
        <w:tab/>
        <w:t>Date</w:t>
      </w:r>
      <w:r w:rsidRPr="00DF1B83">
        <w:rPr>
          <w:u w:val="single"/>
        </w:rPr>
        <w:tab/>
        <w:t>Body</w:t>
      </w:r>
      <w:r w:rsidRPr="00DF1B83">
        <w:rPr>
          <w:u w:val="single"/>
        </w:rPr>
        <w:tab/>
        <w:t>Action Description with journal page number</w:t>
      </w:r>
      <w:r w:rsidRPr="00DF1B83">
        <w:rPr>
          <w:u w:val="single"/>
        </w:rPr>
        <w:tab/>
      </w:r>
    </w:p>
    <w:p w:rsidR="00733DC5" w:rsidRDefault="00733DC5" w:rsidP="00733DC5">
      <w:pPr>
        <w:widowControl w:val="0"/>
        <w:tabs>
          <w:tab w:val="right" w:pos="1008"/>
          <w:tab w:val="left" w:pos="1152"/>
          <w:tab w:val="left" w:pos="1872"/>
          <w:tab w:val="left" w:pos="9187"/>
        </w:tabs>
        <w:ind w:left="2088" w:hanging="2088"/>
        <w:jc w:val="left"/>
      </w:pPr>
      <w:r>
        <w:tab/>
        <w:t>12/15/2016</w:t>
      </w:r>
      <w:r>
        <w:tab/>
        <w:t>House</w:t>
      </w:r>
      <w:r>
        <w:tab/>
      </w:r>
      <w:r w:rsidRPr="009A6CAF">
        <w:t>Prefiled</w:t>
      </w:r>
    </w:p>
    <w:p w:rsidR="00733DC5" w:rsidRDefault="00733DC5" w:rsidP="00733DC5">
      <w:pPr>
        <w:widowControl w:val="0"/>
        <w:tabs>
          <w:tab w:val="right" w:pos="1008"/>
          <w:tab w:val="left" w:pos="1152"/>
          <w:tab w:val="left" w:pos="1872"/>
          <w:tab w:val="left" w:pos="9187"/>
        </w:tabs>
        <w:ind w:left="2088" w:hanging="2088"/>
        <w:jc w:val="left"/>
      </w:pPr>
      <w:r>
        <w:tab/>
        <w:t>12/15/2016</w:t>
      </w:r>
      <w:r>
        <w:tab/>
        <w:t>House</w:t>
      </w:r>
      <w:r>
        <w:tab/>
      </w:r>
      <w:r w:rsidRPr="009A6CAF">
        <w:t xml:space="preserve">Referred to Committee on </w:t>
      </w:r>
      <w:r w:rsidRPr="009A6CAF">
        <w:rPr>
          <w:b/>
        </w:rPr>
        <w:t>Ways and Means</w:t>
      </w:r>
    </w:p>
    <w:p w:rsidR="00733DC5" w:rsidRDefault="00733DC5" w:rsidP="00733DC5">
      <w:pPr>
        <w:widowControl w:val="0"/>
        <w:tabs>
          <w:tab w:val="right" w:pos="1008"/>
          <w:tab w:val="left" w:pos="1152"/>
          <w:tab w:val="left" w:pos="1872"/>
          <w:tab w:val="left" w:pos="9187"/>
        </w:tabs>
        <w:ind w:left="2088" w:hanging="2088"/>
        <w:jc w:val="left"/>
      </w:pPr>
      <w:r>
        <w:tab/>
        <w:t>1/10/2017</w:t>
      </w:r>
      <w:r>
        <w:tab/>
        <w:t>House</w:t>
      </w:r>
      <w:r>
        <w:tab/>
      </w:r>
      <w:r w:rsidRPr="009A6CAF">
        <w:t>Introduced and read first time (</w:t>
      </w:r>
      <w:hyperlink r:id="rId7" w:history="1">
        <w:r w:rsidRPr="009A6CAF">
          <w:rPr>
            <w:rStyle w:val="Hyperlink"/>
          </w:rPr>
          <w:t>House Journal</w:t>
        </w:r>
        <w:r w:rsidRPr="009A6CAF">
          <w:rPr>
            <w:rStyle w:val="Hyperlink"/>
          </w:rPr>
          <w:noBreakHyphen/>
          <w:t>page 76</w:t>
        </w:r>
      </w:hyperlink>
      <w:r w:rsidRPr="009A6CAF">
        <w:t>)</w:t>
      </w:r>
    </w:p>
    <w:p w:rsidR="00733DC5" w:rsidRDefault="00733DC5" w:rsidP="00733DC5">
      <w:pPr>
        <w:widowControl w:val="0"/>
        <w:tabs>
          <w:tab w:val="right" w:pos="1008"/>
          <w:tab w:val="left" w:pos="1152"/>
          <w:tab w:val="left" w:pos="1872"/>
          <w:tab w:val="left" w:pos="9187"/>
        </w:tabs>
        <w:ind w:left="2088" w:hanging="2088"/>
        <w:jc w:val="left"/>
      </w:pPr>
      <w:r>
        <w:tab/>
        <w:t>1/10/2017</w:t>
      </w:r>
      <w:r>
        <w:tab/>
        <w:t>House</w:t>
      </w:r>
      <w:r>
        <w:tab/>
      </w:r>
      <w:r w:rsidRPr="009A6CAF">
        <w:t>Referred</w:t>
      </w:r>
      <w:r>
        <w:t xml:space="preserve"> to Committee on </w:t>
      </w:r>
      <w:r w:rsidRPr="009A6CAF">
        <w:rPr>
          <w:b/>
        </w:rPr>
        <w:t>Ways and Means</w:t>
      </w:r>
      <w:r>
        <w:t xml:space="preserve"> </w:t>
      </w:r>
      <w:r w:rsidRPr="009A6CAF">
        <w:t>(</w:t>
      </w:r>
      <w:hyperlink r:id="rId8" w:history="1">
        <w:r w:rsidRPr="009A6CAF">
          <w:rPr>
            <w:rStyle w:val="Hyperlink"/>
          </w:rPr>
          <w:t>House Journal</w:t>
        </w:r>
        <w:r w:rsidRPr="009A6CAF">
          <w:rPr>
            <w:rStyle w:val="Hyperlink"/>
          </w:rPr>
          <w:noBreakHyphen/>
          <w:t>page 76</w:t>
        </w:r>
      </w:hyperlink>
      <w:r w:rsidRPr="009A6CAF">
        <w:t>)</w:t>
      </w:r>
    </w:p>
    <w:p w:rsidR="00733DC5" w:rsidRDefault="00733DC5" w:rsidP="00733DC5">
      <w:pPr>
        <w:widowControl w:val="0"/>
        <w:tabs>
          <w:tab w:val="right" w:pos="1008"/>
          <w:tab w:val="left" w:pos="1152"/>
          <w:tab w:val="left" w:pos="1872"/>
          <w:tab w:val="left" w:pos="9187"/>
        </w:tabs>
        <w:ind w:left="2088" w:hanging="2088"/>
        <w:jc w:val="left"/>
      </w:pPr>
    </w:p>
    <w:p w:rsidR="00DF1B83" w:rsidRDefault="00DF1B83" w:rsidP="00DF1B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F1B83">
          <w:rPr>
            <w:rStyle w:val="Hyperlink"/>
          </w:rPr>
          <w:t>legislative information</w:t>
        </w:r>
      </w:hyperlink>
      <w:r>
        <w:t xml:space="preserve"> at the website</w:t>
      </w:r>
    </w:p>
    <w:p w:rsidR="00DF1B83" w:rsidRDefault="00DF1B83" w:rsidP="00DF1B83">
      <w:pPr>
        <w:widowControl w:val="0"/>
        <w:tabs>
          <w:tab w:val="right" w:pos="1008"/>
          <w:tab w:val="left" w:pos="1152"/>
          <w:tab w:val="left" w:pos="1872"/>
          <w:tab w:val="left" w:pos="9187"/>
        </w:tabs>
        <w:ind w:left="2088" w:hanging="2088"/>
        <w:jc w:val="left"/>
      </w:pPr>
    </w:p>
    <w:p w:rsidR="00DF1B83" w:rsidRPr="00DF1B83" w:rsidRDefault="00DF1B83" w:rsidP="00DF1B83">
      <w:pPr>
        <w:widowControl w:val="0"/>
        <w:tabs>
          <w:tab w:val="right" w:pos="1008"/>
          <w:tab w:val="left" w:pos="1152"/>
          <w:tab w:val="left" w:pos="1872"/>
          <w:tab w:val="left" w:pos="9187"/>
        </w:tabs>
        <w:ind w:left="2088" w:hanging="2088"/>
        <w:jc w:val="left"/>
      </w:pPr>
    </w:p>
    <w:p w:rsidR="00DF1B83" w:rsidRDefault="00DF1B83" w:rsidP="00DF1B83">
      <w:pPr>
        <w:widowControl w:val="0"/>
        <w:jc w:val="left"/>
      </w:pPr>
      <w:r w:rsidRPr="00DF1B83">
        <w:rPr>
          <w:b/>
        </w:rPr>
        <w:t>VERSIONS OF THIS BILL</w:t>
      </w:r>
    </w:p>
    <w:p w:rsidR="00DF1B83" w:rsidRDefault="00DF1B83" w:rsidP="00DF1B83">
      <w:pPr>
        <w:widowControl w:val="0"/>
        <w:jc w:val="left"/>
      </w:pPr>
    </w:p>
    <w:p w:rsidR="00DF1B83" w:rsidRDefault="005B6E56" w:rsidP="00DF1B83">
      <w:pPr>
        <w:widowControl w:val="0"/>
        <w:jc w:val="left"/>
      </w:pPr>
      <w:hyperlink r:id="rId10" w:history="1">
        <w:r w:rsidR="00DF1B83">
          <w:rPr>
            <w:rStyle w:val="Hyperlink"/>
          </w:rPr>
          <w:t>12/15/2016</w:t>
        </w:r>
      </w:hyperlink>
    </w:p>
    <w:p w:rsidR="00DF1B83" w:rsidRDefault="00DF1B83" w:rsidP="00DF1B83"/>
    <w:p w:rsidR="00DF1B83" w:rsidRDefault="00DF1B83" w:rsidP="00DF1B83">
      <w:pPr>
        <w:sectPr w:rsidR="00DF1B83" w:rsidSect="00DF1B83">
          <w:pgSz w:w="12240" w:h="15840" w:code="1"/>
          <w:pgMar w:top="1080" w:right="1440" w:bottom="1080" w:left="1440" w:header="720" w:footer="720" w:gutter="0"/>
          <w:cols w:space="720"/>
          <w:noEndnote/>
          <w:docGrid w:linePitch="360"/>
        </w:sectPr>
      </w:pPr>
    </w:p>
    <w:p w:rsidR="00144796" w:rsidRDefault="00144796"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59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8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5108">
        <w:rPr>
          <w:color w:val="000000" w:themeColor="text1"/>
          <w:u w:color="000000" w:themeColor="text1"/>
        </w:rPr>
        <w:t>TO AMEND THE CODE OF LAWS OF SOUTH CAROLINA, 1976, BY ADDING SECTION 59</w:t>
      </w:r>
      <w:r>
        <w:rPr>
          <w:color w:val="000000" w:themeColor="text1"/>
          <w:u w:color="000000" w:themeColor="text1"/>
        </w:rPr>
        <w:noBreakHyphen/>
      </w:r>
      <w:r w:rsidRPr="00B05108">
        <w:rPr>
          <w:color w:val="000000" w:themeColor="text1"/>
          <w:u w:color="000000" w:themeColor="text1"/>
        </w:rPr>
        <w:t>1</w:t>
      </w:r>
      <w:r w:rsidR="003B478B">
        <w:rPr>
          <w:color w:val="000000" w:themeColor="text1"/>
          <w:u w:color="000000" w:themeColor="text1"/>
        </w:rPr>
        <w:t>01</w:t>
      </w:r>
      <w:r>
        <w:rPr>
          <w:color w:val="000000" w:themeColor="text1"/>
          <w:u w:color="000000" w:themeColor="text1"/>
        </w:rPr>
        <w:noBreakHyphen/>
      </w:r>
      <w:r w:rsidRPr="00B05108">
        <w:rPr>
          <w:color w:val="000000" w:themeColor="text1"/>
          <w:u w:color="000000" w:themeColor="text1"/>
        </w:rPr>
        <w:t>440 SO AS TO PROVIDE THAT IF A MEMBER OF THE GOVERNING BOARD OF A</w:t>
      </w:r>
      <w:r w:rsidR="002A41C6">
        <w:rPr>
          <w:color w:val="000000" w:themeColor="text1"/>
          <w:u w:color="000000" w:themeColor="text1"/>
        </w:rPr>
        <w:t xml:space="preserve"> PUBLIC</w:t>
      </w:r>
      <w:r w:rsidRPr="00B05108">
        <w:rPr>
          <w:color w:val="000000" w:themeColor="text1"/>
          <w:u w:color="000000" w:themeColor="text1"/>
        </w:rPr>
        <w:t xml:space="preserve"> INSTITUTION OF HIGHER LEARNING RECEIVES LODGING OR MEALS REIMBURSEMENTS IN EXCESS OF CERTAIN LIMITS, THEN THE STATE TREASURER SHALL WITHHOLD THE AMOUNT OF THE EXCESS FROM THE INSTITUTION</w:t>
      </w:r>
      <w:r w:rsidRPr="006F48F9">
        <w:rPr>
          <w:color w:val="000000" w:themeColor="text1"/>
          <w:u w:color="000000" w:themeColor="text1"/>
        </w:rPr>
        <w:t>’</w:t>
      </w:r>
      <w:r w:rsidRPr="00B05108">
        <w:rPr>
          <w:color w:val="000000" w:themeColor="text1"/>
          <w:u w:color="000000" w:themeColor="text1"/>
        </w:rPr>
        <w:t>S GENERAL FUND APPROPRIATION.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591A" w:rsidRDefault="00555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591A" w:rsidRDefault="00555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F9" w:rsidRPr="00B05108" w:rsidRDefault="0055591A" w:rsidP="006F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478B">
        <w:rPr>
          <w:color w:val="000000" w:themeColor="text1"/>
          <w:u w:color="000000" w:themeColor="text1"/>
        </w:rPr>
        <w:t>Article 1</w:t>
      </w:r>
      <w:r w:rsidR="006F48F9" w:rsidRPr="00B05108">
        <w:rPr>
          <w:color w:val="000000" w:themeColor="text1"/>
          <w:u w:color="000000" w:themeColor="text1"/>
        </w:rPr>
        <w:t>, Chapter 1</w:t>
      </w:r>
      <w:r w:rsidR="003B478B">
        <w:rPr>
          <w:color w:val="000000" w:themeColor="text1"/>
          <w:u w:color="000000" w:themeColor="text1"/>
        </w:rPr>
        <w:t>01</w:t>
      </w:r>
      <w:r w:rsidR="006F48F9" w:rsidRPr="00B05108">
        <w:rPr>
          <w:color w:val="000000" w:themeColor="text1"/>
          <w:u w:color="000000" w:themeColor="text1"/>
        </w:rPr>
        <w:t>, Title 59 of the 1976 Code is amended by adding:</w:t>
      </w:r>
    </w:p>
    <w:p w:rsidR="006F48F9" w:rsidRPr="00B05108" w:rsidRDefault="006F48F9" w:rsidP="006F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F9" w:rsidRPr="00B05108" w:rsidRDefault="006F48F9" w:rsidP="006F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108">
        <w:rPr>
          <w:color w:val="000000" w:themeColor="text1"/>
          <w:u w:color="000000" w:themeColor="text1"/>
        </w:rPr>
        <w:tab/>
        <w:t>“Section 59</w:t>
      </w:r>
      <w:r>
        <w:rPr>
          <w:color w:val="000000" w:themeColor="text1"/>
          <w:u w:color="000000" w:themeColor="text1"/>
        </w:rPr>
        <w:noBreakHyphen/>
      </w:r>
      <w:r w:rsidRPr="00B05108">
        <w:rPr>
          <w:color w:val="000000" w:themeColor="text1"/>
          <w:u w:color="000000" w:themeColor="text1"/>
        </w:rPr>
        <w:t>1</w:t>
      </w:r>
      <w:r w:rsidR="003B478B">
        <w:rPr>
          <w:color w:val="000000" w:themeColor="text1"/>
          <w:u w:color="000000" w:themeColor="text1"/>
        </w:rPr>
        <w:t>01</w:t>
      </w:r>
      <w:r>
        <w:rPr>
          <w:color w:val="000000" w:themeColor="text1"/>
          <w:u w:color="000000" w:themeColor="text1"/>
        </w:rPr>
        <w:noBreakHyphen/>
      </w:r>
      <w:r w:rsidRPr="00B05108">
        <w:rPr>
          <w:color w:val="000000" w:themeColor="text1"/>
          <w:u w:color="000000" w:themeColor="text1"/>
        </w:rPr>
        <w:t>440.</w:t>
      </w:r>
      <w:r w:rsidRPr="00B05108">
        <w:rPr>
          <w:color w:val="000000" w:themeColor="text1"/>
          <w:u w:color="000000" w:themeColor="text1"/>
        </w:rPr>
        <w:tab/>
        <w:t>Notwithstanding any other provision of law, if a member of the governing board of a</w:t>
      </w:r>
      <w:r w:rsidR="002A41C6">
        <w:rPr>
          <w:color w:val="000000" w:themeColor="text1"/>
          <w:u w:color="000000" w:themeColor="text1"/>
        </w:rPr>
        <w:t xml:space="preserve"> public</w:t>
      </w:r>
      <w:r w:rsidRPr="00B05108">
        <w:rPr>
          <w:color w:val="000000" w:themeColor="text1"/>
          <w:u w:color="000000" w:themeColor="text1"/>
        </w:rPr>
        <w:t xml:space="preserve"> institution of higher learning, as defined in Section 59</w:t>
      </w:r>
      <w:r>
        <w:rPr>
          <w:color w:val="000000" w:themeColor="text1"/>
          <w:u w:color="000000" w:themeColor="text1"/>
        </w:rPr>
        <w:noBreakHyphen/>
      </w:r>
      <w:r w:rsidRPr="00B05108">
        <w:rPr>
          <w:color w:val="000000" w:themeColor="text1"/>
          <w:u w:color="000000" w:themeColor="text1"/>
        </w:rPr>
        <w:t>103</w:t>
      </w:r>
      <w:r>
        <w:rPr>
          <w:color w:val="000000" w:themeColor="text1"/>
          <w:u w:color="000000" w:themeColor="text1"/>
        </w:rPr>
        <w:noBreakHyphen/>
      </w:r>
      <w:r w:rsidRPr="00B05108">
        <w:rPr>
          <w:color w:val="000000" w:themeColor="text1"/>
          <w:u w:color="000000" w:themeColor="text1"/>
        </w:rPr>
        <w:t>5, receives lodging or meals reimbursements, from whatever source, in excess of the limits set forth for such board members in the annual general appropriations act, then the State Treasurer, in conjunction with the Comptroller General, shall withhold the amount of the excess from the institution</w:t>
      </w:r>
      <w:r w:rsidRPr="006F48F9">
        <w:rPr>
          <w:color w:val="000000" w:themeColor="text1"/>
          <w:u w:color="000000" w:themeColor="text1"/>
        </w:rPr>
        <w:t>’</w:t>
      </w:r>
      <w:r w:rsidRPr="00B05108">
        <w:rPr>
          <w:color w:val="000000" w:themeColor="text1"/>
          <w:u w:color="000000" w:themeColor="text1"/>
        </w:rPr>
        <w:t>s general fund appropriation.”</w:t>
      </w:r>
    </w:p>
    <w:p w:rsidR="006F48F9" w:rsidRPr="00B05108" w:rsidRDefault="006F48F9" w:rsidP="006F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A" w:rsidRDefault="00555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48F9">
        <w:t>2</w:t>
      </w:r>
      <w:r>
        <w:t>.</w:t>
      </w:r>
      <w:r>
        <w:tab/>
        <w:t>This act takes effect upon approval by the Governor.</w:t>
      </w:r>
    </w:p>
    <w:p w:rsidR="0092153B" w:rsidRDefault="006F48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B83" w:rsidRDefault="00DF1B83" w:rsidP="00DF1B83">
      <w:pPr>
        <w:suppressAutoHyphens/>
      </w:pPr>
    </w:p>
    <w:sectPr w:rsidR="00DF1B83" w:rsidSect="00DF1B8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91A" w:rsidRDefault="0055591A" w:rsidP="009F0C77">
      <w:r>
        <w:separator/>
      </w:r>
    </w:p>
  </w:endnote>
  <w:endnote w:type="continuationSeparator" w:id="0">
    <w:p w:rsidR="0055591A" w:rsidRDefault="005559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52D563-B211-4228-AFA1-E9488F84E621}"/>
    <w:embedBold r:id="rId2" w:fontKey="{C43153B6-9829-44F7-9EA3-77E6A6EE5ED5}"/>
  </w:font>
  <w:font w:name="Calibri">
    <w:panose1 w:val="020F0502020204030204"/>
    <w:charset w:val="00"/>
    <w:family w:val="swiss"/>
    <w:pitch w:val="variable"/>
    <w:sig w:usb0="E00002FF" w:usb1="4000ACFF" w:usb2="00000001" w:usb3="00000000" w:csb0="0000019F" w:csb1="00000000"/>
    <w:embedRegular r:id="rId3" w:fontKey="{568C24F7-4103-4A2F-8A13-4D1BDA517EC8}"/>
  </w:font>
  <w:font w:name="Segoe UI">
    <w:panose1 w:val="020B0502040204020203"/>
    <w:charset w:val="00"/>
    <w:family w:val="swiss"/>
    <w:pitch w:val="variable"/>
    <w:sig w:usb0="E10022FF" w:usb1="C000E47F" w:usb2="00000029" w:usb3="00000000" w:csb0="000001DF" w:csb1="00000000"/>
    <w:embedRegular r:id="rId4" w:fontKey="{A35F12CB-3D20-4ADB-8DBA-A07E37696447}"/>
  </w:font>
  <w:font w:name="Cambria">
    <w:panose1 w:val="02040503050406030204"/>
    <w:charset w:val="00"/>
    <w:family w:val="roman"/>
    <w:pitch w:val="variable"/>
    <w:sig w:usb0="E00002FF" w:usb1="400004FF" w:usb2="00000000" w:usb3="00000000" w:csb0="0000019F" w:csb1="00000000"/>
    <w:embedRegular r:id="rId5" w:fontKey="{1E5D8F7A-4C8E-4963-9AAE-C0E3DDAC6A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B83" w:rsidRPr="00144796" w:rsidRDefault="00DF1B83" w:rsidP="00144796">
    <w:pPr>
      <w:pStyle w:val="Footer"/>
      <w:tabs>
        <w:tab w:val="clear" w:pos="4680"/>
        <w:tab w:val="clear" w:pos="9360"/>
        <w:tab w:val="center" w:pos="2995"/>
      </w:tabs>
      <w:spacing w:before="120"/>
    </w:pPr>
    <w:r>
      <w:t>[3110]</w:t>
    </w:r>
    <w:r>
      <w:tab/>
    </w:r>
    <w:r>
      <w:fldChar w:fldCharType="begin"/>
    </w:r>
    <w:r>
      <w:instrText xml:space="preserve"> PAGE  \* MERGEFORMAT </w:instrText>
    </w:r>
    <w:r>
      <w:fldChar w:fldCharType="separate"/>
    </w:r>
    <w:r w:rsidR="00733D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91A" w:rsidRDefault="0055591A" w:rsidP="009F0C77">
      <w:r>
        <w:separator/>
      </w:r>
    </w:p>
  </w:footnote>
  <w:footnote w:type="continuationSeparator" w:id="0">
    <w:p w:rsidR="0055591A" w:rsidRDefault="005559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95DG17"/>
    <w:docVar w:name="CoverBillType" w:val="b"/>
    <w:docVar w:name="docpath" w:val="L:\Council\bills\BBM\9495DG17.DOCX"/>
    <w:docVar w:name="dvBillNumber" w:val="3110"/>
    <w:docVar w:name="dvBillNumberPrefix" w:val="H. "/>
    <w:docVar w:name="dvOriginalBody" w:val="House"/>
    <w:docVar w:name="dvSteno" w:val="BBM"/>
    <w:docVar w:name="NameofBody" w:val="h"/>
    <w:docVar w:name="vgroup2" w:val="Council"/>
  </w:docVars>
  <w:rsids>
    <w:rsidRoot w:val="0055591A"/>
    <w:rsid w:val="00011869"/>
    <w:rsid w:val="00015CD6"/>
    <w:rsid w:val="000E1785"/>
    <w:rsid w:val="000F40FA"/>
    <w:rsid w:val="0010776B"/>
    <w:rsid w:val="00133E66"/>
    <w:rsid w:val="001435A3"/>
    <w:rsid w:val="00144796"/>
    <w:rsid w:val="00146ED3"/>
    <w:rsid w:val="00151044"/>
    <w:rsid w:val="001A42E6"/>
    <w:rsid w:val="001B3F6A"/>
    <w:rsid w:val="001D08F2"/>
    <w:rsid w:val="001D525B"/>
    <w:rsid w:val="001D7F4F"/>
    <w:rsid w:val="00205238"/>
    <w:rsid w:val="002321B6"/>
    <w:rsid w:val="00241AB8"/>
    <w:rsid w:val="00250967"/>
    <w:rsid w:val="002543C8"/>
    <w:rsid w:val="0025541D"/>
    <w:rsid w:val="00284AAE"/>
    <w:rsid w:val="002A41C6"/>
    <w:rsid w:val="002E5912"/>
    <w:rsid w:val="00301B21"/>
    <w:rsid w:val="00325348"/>
    <w:rsid w:val="0032732C"/>
    <w:rsid w:val="00336AD0"/>
    <w:rsid w:val="0037079A"/>
    <w:rsid w:val="003B478B"/>
    <w:rsid w:val="003C4DAB"/>
    <w:rsid w:val="003D01E8"/>
    <w:rsid w:val="003E5288"/>
    <w:rsid w:val="003F6D79"/>
    <w:rsid w:val="0041760A"/>
    <w:rsid w:val="00417C01"/>
    <w:rsid w:val="004403BD"/>
    <w:rsid w:val="00461441"/>
    <w:rsid w:val="004809EE"/>
    <w:rsid w:val="004E7D54"/>
    <w:rsid w:val="005273C6"/>
    <w:rsid w:val="00530A69"/>
    <w:rsid w:val="00545593"/>
    <w:rsid w:val="0055591A"/>
    <w:rsid w:val="00577C6C"/>
    <w:rsid w:val="005C2FE2"/>
    <w:rsid w:val="005E2BC9"/>
    <w:rsid w:val="00605102"/>
    <w:rsid w:val="006215AA"/>
    <w:rsid w:val="006913C9"/>
    <w:rsid w:val="0069470D"/>
    <w:rsid w:val="006F48F9"/>
    <w:rsid w:val="00733DC5"/>
    <w:rsid w:val="00734F00"/>
    <w:rsid w:val="007A70AE"/>
    <w:rsid w:val="008362E8"/>
    <w:rsid w:val="008570AA"/>
    <w:rsid w:val="008A1768"/>
    <w:rsid w:val="008F0F33"/>
    <w:rsid w:val="008F4429"/>
    <w:rsid w:val="0092153B"/>
    <w:rsid w:val="0094021A"/>
    <w:rsid w:val="009B44AF"/>
    <w:rsid w:val="009C6A0B"/>
    <w:rsid w:val="009F0C77"/>
    <w:rsid w:val="009F4DD1"/>
    <w:rsid w:val="00A41684"/>
    <w:rsid w:val="00A64E80"/>
    <w:rsid w:val="00A7086D"/>
    <w:rsid w:val="00A72BCD"/>
    <w:rsid w:val="00A741D9"/>
    <w:rsid w:val="00A833AB"/>
    <w:rsid w:val="00A9741D"/>
    <w:rsid w:val="00AD4B17"/>
    <w:rsid w:val="00AE19F3"/>
    <w:rsid w:val="00B412D4"/>
    <w:rsid w:val="00BC603F"/>
    <w:rsid w:val="00BE3C22"/>
    <w:rsid w:val="00C0345E"/>
    <w:rsid w:val="00C3483A"/>
    <w:rsid w:val="00C74E9D"/>
    <w:rsid w:val="00C82FD3"/>
    <w:rsid w:val="00C92819"/>
    <w:rsid w:val="00CC6B7B"/>
    <w:rsid w:val="00CD2089"/>
    <w:rsid w:val="00D73A67"/>
    <w:rsid w:val="00D970A9"/>
    <w:rsid w:val="00DF1B83"/>
    <w:rsid w:val="00DF3845"/>
    <w:rsid w:val="00E41911"/>
    <w:rsid w:val="00E92EEF"/>
    <w:rsid w:val="00EF2368"/>
    <w:rsid w:val="00F24442"/>
    <w:rsid w:val="00F50AE3"/>
    <w:rsid w:val="00F656BA"/>
    <w:rsid w:val="00F67CF1"/>
    <w:rsid w:val="00F840F0"/>
    <w:rsid w:val="00FB0D0D"/>
    <w:rsid w:val="00FB43B4"/>
    <w:rsid w:val="00FE02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C7F7B-5EFD-43D1-B1BD-DEFA0DB2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2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2E6"/>
    <w:rPr>
      <w:rFonts w:ascii="Segoe UI" w:eastAsia="Times New Roman" w:hAnsi="Segoe UI" w:cs="Segoe UI"/>
      <w:sz w:val="18"/>
      <w:szCs w:val="18"/>
    </w:rPr>
  </w:style>
  <w:style w:type="character" w:styleId="Hyperlink">
    <w:name w:val="Hyperlink"/>
    <w:basedOn w:val="DefaultParagraphFont"/>
    <w:uiPriority w:val="99"/>
    <w:unhideWhenUsed/>
    <w:rsid w:val="00DF1B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1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29591-41DA-4AF8-B634-5E121095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2</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3110: General fund appropriations - South Carolina Legislature Online</dc:title>
  <dc:creator>BRENDA MELTON</dc:creator>
  <cp:lastModifiedBy>S Volk</cp:lastModifiedBy>
  <cp:revision>2</cp:revision>
  <cp:lastPrinted>2016-11-16T19:47:00Z</cp:lastPrinted>
  <dcterms:created xsi:type="dcterms:W3CDTF">2017-01-11T18:00:00Z</dcterms:created>
  <dcterms:modified xsi:type="dcterms:W3CDTF">2017-01-11T18:00:00Z</dcterms:modified>
</cp:coreProperties>
</file>