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0C2" w:rsidRDefault="00E540C2" w:rsidP="00E540C2">
      <w:pPr>
        <w:widowControl w:val="0"/>
        <w:jc w:val="center"/>
      </w:pPr>
      <w:r w:rsidRPr="00E540C2">
        <w:rPr>
          <w:b/>
        </w:rPr>
        <w:t>South Carolina General Assembly</w:t>
      </w:r>
    </w:p>
    <w:p w:rsidR="00E540C2" w:rsidRDefault="00E540C2" w:rsidP="00E540C2">
      <w:pPr>
        <w:widowControl w:val="0"/>
        <w:jc w:val="center"/>
      </w:pPr>
      <w:r>
        <w:t>122nd Session, 2017-2018</w:t>
      </w:r>
    </w:p>
    <w:p w:rsidR="00E540C2" w:rsidRDefault="00E540C2" w:rsidP="00E540C2">
      <w:pPr>
        <w:widowControl w:val="0"/>
        <w:jc w:val="left"/>
      </w:pPr>
    </w:p>
    <w:p w:rsidR="00E540C2" w:rsidRDefault="00E540C2" w:rsidP="00E540C2">
      <w:pPr>
        <w:widowControl w:val="0"/>
        <w:jc w:val="left"/>
        <w:rPr>
          <w:b/>
        </w:rPr>
      </w:pPr>
      <w:r w:rsidRPr="00E540C2">
        <w:rPr>
          <w:b/>
        </w:rPr>
        <w:t>H. 3113</w:t>
      </w:r>
    </w:p>
    <w:p w:rsidR="00E540C2" w:rsidRDefault="00E540C2" w:rsidP="00E540C2">
      <w:pPr>
        <w:widowControl w:val="0"/>
        <w:jc w:val="left"/>
        <w:rPr>
          <w:b/>
        </w:rPr>
      </w:pPr>
    </w:p>
    <w:p w:rsidR="00E540C2" w:rsidRDefault="00E540C2" w:rsidP="00E540C2">
      <w:pPr>
        <w:widowControl w:val="0"/>
        <w:jc w:val="left"/>
      </w:pPr>
      <w:r w:rsidRPr="00E540C2">
        <w:rPr>
          <w:b/>
        </w:rPr>
        <w:t>STATUS INFORMATION</w:t>
      </w:r>
    </w:p>
    <w:p w:rsidR="00E540C2" w:rsidRDefault="00E540C2" w:rsidP="00E540C2">
      <w:pPr>
        <w:widowControl w:val="0"/>
        <w:jc w:val="left"/>
      </w:pPr>
    </w:p>
    <w:p w:rsidR="00E540C2" w:rsidRDefault="00E540C2" w:rsidP="00E540C2">
      <w:pPr>
        <w:widowControl w:val="0"/>
        <w:jc w:val="left"/>
      </w:pPr>
      <w:r>
        <w:t>General Bill</w:t>
      </w:r>
    </w:p>
    <w:p w:rsidR="00E540C2" w:rsidRDefault="00E540C2" w:rsidP="00E540C2">
      <w:pPr>
        <w:widowControl w:val="0"/>
        <w:jc w:val="left"/>
      </w:pPr>
      <w:r>
        <w:t>Sponsors: Rep. Brown</w:t>
      </w:r>
    </w:p>
    <w:p w:rsidR="00E540C2" w:rsidRDefault="00E540C2" w:rsidP="00E540C2">
      <w:pPr>
        <w:widowControl w:val="0"/>
        <w:jc w:val="left"/>
      </w:pPr>
      <w:r>
        <w:t>Document Path: l:\council\bills\nbd\11008vr17.docx</w:t>
      </w:r>
    </w:p>
    <w:p w:rsidR="00E540C2" w:rsidRDefault="00E540C2" w:rsidP="00E540C2">
      <w:pPr>
        <w:widowControl w:val="0"/>
        <w:jc w:val="left"/>
      </w:pPr>
    </w:p>
    <w:p w:rsidR="00212461" w:rsidRDefault="00212461" w:rsidP="00E540C2">
      <w:pPr>
        <w:widowControl w:val="0"/>
        <w:jc w:val="left"/>
      </w:pPr>
      <w:r>
        <w:t>Introduced in the House on January 10, 2017</w:t>
      </w:r>
    </w:p>
    <w:p w:rsidR="00212461" w:rsidRPr="00212461" w:rsidRDefault="00212461" w:rsidP="00E540C2">
      <w:pPr>
        <w:widowControl w:val="0"/>
        <w:jc w:val="left"/>
      </w:pPr>
      <w:r>
        <w:t xml:space="preserve">Currently residing in the House Committee on </w:t>
      </w:r>
      <w:r w:rsidRPr="00212461">
        <w:rPr>
          <w:b/>
        </w:rPr>
        <w:t>Agriculture, Natural Resources and Environmental Affairs</w:t>
      </w:r>
    </w:p>
    <w:p w:rsidR="00212461" w:rsidRDefault="00212461" w:rsidP="00E540C2">
      <w:pPr>
        <w:widowControl w:val="0"/>
        <w:jc w:val="left"/>
      </w:pPr>
    </w:p>
    <w:p w:rsidR="00E540C2" w:rsidRDefault="00E540C2" w:rsidP="00E540C2">
      <w:pPr>
        <w:widowControl w:val="0"/>
        <w:jc w:val="left"/>
      </w:pPr>
      <w:r>
        <w:t xml:space="preserve">Summary: </w:t>
      </w:r>
      <w:r w:rsidR="00380B16">
        <w:t>Naegleria Fowleri</w:t>
      </w:r>
    </w:p>
    <w:p w:rsidR="00E540C2" w:rsidRDefault="00E540C2" w:rsidP="00E540C2">
      <w:pPr>
        <w:widowControl w:val="0"/>
        <w:jc w:val="left"/>
      </w:pPr>
    </w:p>
    <w:p w:rsidR="00E540C2" w:rsidRDefault="00E540C2" w:rsidP="00E540C2">
      <w:pPr>
        <w:widowControl w:val="0"/>
        <w:jc w:val="left"/>
      </w:pPr>
    </w:p>
    <w:p w:rsidR="00E540C2" w:rsidRDefault="00E540C2" w:rsidP="00E540C2">
      <w:pPr>
        <w:widowControl w:val="0"/>
        <w:tabs>
          <w:tab w:val="center" w:pos="590"/>
          <w:tab w:val="center" w:pos="1440"/>
          <w:tab w:val="left" w:pos="1872"/>
          <w:tab w:val="left" w:pos="9187"/>
        </w:tabs>
        <w:jc w:val="left"/>
      </w:pPr>
      <w:r w:rsidRPr="00E540C2">
        <w:rPr>
          <w:b/>
        </w:rPr>
        <w:t>HISTORY OF LEGISLATIVE ACTIONS</w:t>
      </w:r>
    </w:p>
    <w:p w:rsidR="00E540C2" w:rsidRDefault="00E540C2" w:rsidP="00E540C2">
      <w:pPr>
        <w:widowControl w:val="0"/>
        <w:tabs>
          <w:tab w:val="center" w:pos="590"/>
          <w:tab w:val="center" w:pos="1440"/>
          <w:tab w:val="left" w:pos="1872"/>
          <w:tab w:val="left" w:pos="9187"/>
        </w:tabs>
        <w:jc w:val="left"/>
      </w:pPr>
    </w:p>
    <w:p w:rsidR="00E540C2" w:rsidRPr="00E540C2" w:rsidRDefault="00E540C2" w:rsidP="00E540C2">
      <w:pPr>
        <w:widowControl w:val="0"/>
        <w:tabs>
          <w:tab w:val="center" w:pos="590"/>
          <w:tab w:val="center" w:pos="1440"/>
          <w:tab w:val="left" w:pos="1872"/>
          <w:tab w:val="left" w:pos="9187"/>
        </w:tabs>
        <w:jc w:val="left"/>
      </w:pPr>
      <w:r w:rsidRPr="00E540C2">
        <w:rPr>
          <w:u w:val="single"/>
        </w:rPr>
        <w:tab/>
        <w:t>Date</w:t>
      </w:r>
      <w:r w:rsidRPr="00E540C2">
        <w:rPr>
          <w:u w:val="single"/>
        </w:rPr>
        <w:tab/>
        <w:t>Body</w:t>
      </w:r>
      <w:r w:rsidRPr="00E540C2">
        <w:rPr>
          <w:u w:val="single"/>
        </w:rPr>
        <w:tab/>
        <w:t>Action Description with journal page number</w:t>
      </w:r>
      <w:r w:rsidRPr="00E540C2">
        <w:rPr>
          <w:u w:val="single"/>
        </w:rPr>
        <w:tab/>
      </w:r>
    </w:p>
    <w:p w:rsidR="004C7DCB" w:rsidRDefault="004C7DCB" w:rsidP="004C7DCB">
      <w:pPr>
        <w:widowControl w:val="0"/>
        <w:tabs>
          <w:tab w:val="right" w:pos="1008"/>
          <w:tab w:val="left" w:pos="1152"/>
          <w:tab w:val="left" w:pos="1872"/>
          <w:tab w:val="left" w:pos="9187"/>
        </w:tabs>
        <w:ind w:left="2088" w:hanging="2088"/>
        <w:jc w:val="left"/>
      </w:pPr>
      <w:r>
        <w:tab/>
        <w:t>12/15/2016</w:t>
      </w:r>
      <w:r>
        <w:tab/>
        <w:t>House</w:t>
      </w:r>
      <w:r>
        <w:tab/>
      </w:r>
      <w:r w:rsidRPr="00521E93">
        <w:t>Prefiled</w:t>
      </w:r>
    </w:p>
    <w:p w:rsidR="004C7DCB" w:rsidRDefault="004C7DCB" w:rsidP="004C7DCB">
      <w:pPr>
        <w:widowControl w:val="0"/>
        <w:tabs>
          <w:tab w:val="right" w:pos="1008"/>
          <w:tab w:val="left" w:pos="1152"/>
          <w:tab w:val="left" w:pos="1872"/>
          <w:tab w:val="left" w:pos="9187"/>
        </w:tabs>
        <w:ind w:left="2088" w:hanging="2088"/>
        <w:jc w:val="left"/>
      </w:pPr>
      <w:r>
        <w:tab/>
        <w:t>12/15/2016</w:t>
      </w:r>
      <w:r>
        <w:tab/>
        <w:t>House</w:t>
      </w:r>
      <w:r>
        <w:tab/>
      </w:r>
      <w:r w:rsidRPr="00521E93">
        <w:t>Referred to Co</w:t>
      </w:r>
      <w:r>
        <w:t xml:space="preserve">mmittee on </w:t>
      </w:r>
      <w:r w:rsidRPr="00521E93">
        <w:rPr>
          <w:b/>
        </w:rPr>
        <w:t>Agriculture, Natural Resources and Environmental Affairs</w:t>
      </w:r>
    </w:p>
    <w:p w:rsidR="004C7DCB" w:rsidRDefault="004C7DCB" w:rsidP="004C7DCB">
      <w:pPr>
        <w:widowControl w:val="0"/>
        <w:tabs>
          <w:tab w:val="right" w:pos="1008"/>
          <w:tab w:val="left" w:pos="1152"/>
          <w:tab w:val="left" w:pos="1872"/>
          <w:tab w:val="left" w:pos="9187"/>
        </w:tabs>
        <w:ind w:left="2088" w:hanging="2088"/>
        <w:jc w:val="left"/>
      </w:pPr>
      <w:r>
        <w:tab/>
        <w:t>1/10/2017</w:t>
      </w:r>
      <w:r>
        <w:tab/>
        <w:t>House</w:t>
      </w:r>
      <w:r>
        <w:tab/>
      </w:r>
      <w:r w:rsidRPr="00521E93">
        <w:t>Introduced and read first time (</w:t>
      </w:r>
      <w:hyperlink r:id="rId7" w:history="1">
        <w:r w:rsidRPr="00521E93">
          <w:rPr>
            <w:rStyle w:val="Hyperlink"/>
          </w:rPr>
          <w:t>House Journal</w:t>
        </w:r>
        <w:r w:rsidRPr="00521E93">
          <w:rPr>
            <w:rStyle w:val="Hyperlink"/>
          </w:rPr>
          <w:noBreakHyphen/>
          <w:t>page 77</w:t>
        </w:r>
      </w:hyperlink>
      <w:r w:rsidRPr="00521E93">
        <w:t>)</w:t>
      </w:r>
    </w:p>
    <w:p w:rsidR="004C7DCB" w:rsidRDefault="004C7DCB" w:rsidP="004C7DCB">
      <w:pPr>
        <w:widowControl w:val="0"/>
        <w:tabs>
          <w:tab w:val="right" w:pos="1008"/>
          <w:tab w:val="left" w:pos="1152"/>
          <w:tab w:val="left" w:pos="1872"/>
          <w:tab w:val="left" w:pos="9187"/>
        </w:tabs>
        <w:ind w:left="2088" w:hanging="2088"/>
        <w:jc w:val="left"/>
      </w:pPr>
      <w:r>
        <w:tab/>
        <w:t>1/10/2017</w:t>
      </w:r>
      <w:r>
        <w:tab/>
        <w:t>House</w:t>
      </w:r>
      <w:r>
        <w:tab/>
      </w:r>
      <w:r w:rsidRPr="00521E93">
        <w:t>Referred to Co</w:t>
      </w:r>
      <w:r>
        <w:t xml:space="preserve">mmittee on </w:t>
      </w:r>
      <w:r w:rsidRPr="00521E93">
        <w:rPr>
          <w:b/>
        </w:rPr>
        <w:t>Agriculture, Natural Resources and Environmental Affairs</w:t>
      </w:r>
      <w:r>
        <w:t xml:space="preserve"> </w:t>
      </w:r>
      <w:r w:rsidRPr="00521E93">
        <w:t>(</w:t>
      </w:r>
      <w:hyperlink r:id="rId8" w:history="1">
        <w:r w:rsidRPr="00521E93">
          <w:rPr>
            <w:rStyle w:val="Hyperlink"/>
          </w:rPr>
          <w:t>House Journal</w:t>
        </w:r>
        <w:r w:rsidRPr="00521E93">
          <w:rPr>
            <w:rStyle w:val="Hyperlink"/>
          </w:rPr>
          <w:noBreakHyphen/>
          <w:t>page 77</w:t>
        </w:r>
      </w:hyperlink>
      <w:r w:rsidRPr="00521E93">
        <w:t>)</w:t>
      </w:r>
    </w:p>
    <w:p w:rsidR="004C7DCB" w:rsidRDefault="004C7DCB" w:rsidP="004C7DCB">
      <w:pPr>
        <w:widowControl w:val="0"/>
        <w:tabs>
          <w:tab w:val="right" w:pos="1008"/>
          <w:tab w:val="left" w:pos="1152"/>
          <w:tab w:val="left" w:pos="1872"/>
          <w:tab w:val="left" w:pos="9187"/>
        </w:tabs>
        <w:ind w:left="2088" w:hanging="2088"/>
        <w:jc w:val="left"/>
      </w:pPr>
    </w:p>
    <w:p w:rsidR="00E540C2" w:rsidRDefault="00E540C2" w:rsidP="00E540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40C2">
          <w:rPr>
            <w:rStyle w:val="Hyperlink"/>
          </w:rPr>
          <w:t>legislative information</w:t>
        </w:r>
      </w:hyperlink>
      <w:r>
        <w:t xml:space="preserve"> at the website</w:t>
      </w:r>
    </w:p>
    <w:p w:rsidR="00E540C2" w:rsidRDefault="00E540C2" w:rsidP="00E540C2">
      <w:pPr>
        <w:widowControl w:val="0"/>
        <w:tabs>
          <w:tab w:val="right" w:pos="1008"/>
          <w:tab w:val="left" w:pos="1152"/>
          <w:tab w:val="left" w:pos="1872"/>
          <w:tab w:val="left" w:pos="9187"/>
        </w:tabs>
        <w:ind w:left="2088" w:hanging="2088"/>
        <w:jc w:val="left"/>
      </w:pPr>
    </w:p>
    <w:p w:rsidR="00E540C2" w:rsidRPr="00E540C2" w:rsidRDefault="00E540C2" w:rsidP="00E540C2">
      <w:pPr>
        <w:widowControl w:val="0"/>
        <w:tabs>
          <w:tab w:val="right" w:pos="1008"/>
          <w:tab w:val="left" w:pos="1152"/>
          <w:tab w:val="left" w:pos="1872"/>
          <w:tab w:val="left" w:pos="9187"/>
        </w:tabs>
        <w:ind w:left="2088" w:hanging="2088"/>
        <w:jc w:val="left"/>
      </w:pPr>
    </w:p>
    <w:p w:rsidR="00E540C2" w:rsidRDefault="00E540C2" w:rsidP="00E540C2">
      <w:pPr>
        <w:widowControl w:val="0"/>
        <w:jc w:val="left"/>
      </w:pPr>
      <w:r w:rsidRPr="00E540C2">
        <w:rPr>
          <w:b/>
        </w:rPr>
        <w:t>VERSIONS OF THIS BILL</w:t>
      </w:r>
    </w:p>
    <w:p w:rsidR="00E540C2" w:rsidRDefault="00E540C2" w:rsidP="00E540C2">
      <w:pPr>
        <w:widowControl w:val="0"/>
        <w:jc w:val="left"/>
      </w:pPr>
    </w:p>
    <w:p w:rsidR="00E540C2" w:rsidRDefault="00E975C7" w:rsidP="00E540C2">
      <w:pPr>
        <w:widowControl w:val="0"/>
        <w:jc w:val="left"/>
      </w:pPr>
      <w:hyperlink r:id="rId10" w:history="1">
        <w:r w:rsidR="00E540C2">
          <w:rPr>
            <w:rStyle w:val="Hyperlink"/>
          </w:rPr>
          <w:t>12/15/2016</w:t>
        </w:r>
      </w:hyperlink>
    </w:p>
    <w:p w:rsidR="00E540C2" w:rsidRDefault="00E540C2" w:rsidP="00E540C2"/>
    <w:p w:rsidR="00E540C2" w:rsidRDefault="00E540C2" w:rsidP="00E540C2">
      <w:pPr>
        <w:sectPr w:rsidR="00E540C2" w:rsidSect="00E540C2">
          <w:pgSz w:w="12240" w:h="15840" w:code="1"/>
          <w:pgMar w:top="1080" w:right="1440" w:bottom="1080" w:left="1440" w:header="720" w:footer="720" w:gutter="0"/>
          <w:cols w:space="720"/>
          <w:noEndnote/>
          <w:docGrid w:linePitch="360"/>
        </w:sectPr>
      </w:pPr>
    </w:p>
    <w:p w:rsidR="0060024F" w:rsidRDefault="0060024F"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AB1" w:rsidRDefault="000F1AB1" w:rsidP="000F1A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0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6E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1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5390">
        <w:rPr>
          <w:color w:val="000000" w:themeColor="text1"/>
          <w:u w:color="000000" w:themeColor="text1"/>
        </w:rPr>
        <w:t xml:space="preserve">TO AMEND </w:t>
      </w:r>
      <w:r>
        <w:rPr>
          <w:color w:val="000000" w:themeColor="text1"/>
          <w:u w:color="000000" w:themeColor="text1"/>
        </w:rPr>
        <w:t>THE CODE OF LAWS OF SOUTH CAROLINA, 1976, BY ADDING ARTICLE 25 TO CHAPTER 55, TITLE 44 SO AS TO REQUIRE OWNERS AND OPERATORS OF CERTAIN NATURAL FRESHWATER LOCATIONS TO POST A NOTICE TO RAISE AWARENESS OF THE AMOEBA NAEGLERIA FOWLERI AND HOW TO MINIMIZE THE RISK OF INFECTION</w:t>
      </w:r>
      <w:r w:rsidR="003F68E4">
        <w:rPr>
          <w:color w:val="000000" w:themeColor="text1"/>
          <w:u w:color="000000" w:themeColor="text1"/>
        </w:rPr>
        <w:t>, TO REQUIRE</w:t>
      </w:r>
      <w:r>
        <w:rPr>
          <w:color w:val="000000" w:themeColor="text1"/>
          <w:u w:color="000000" w:themeColor="text1"/>
        </w:rPr>
        <w:t xml:space="preserve"> THE SOUTH CAROLINA DEPARTMENT OF HEALTH AND ENVIRONMENTAL CONTROL TO PROVIDE </w:t>
      </w:r>
      <w:r w:rsidR="00E07557">
        <w:rPr>
          <w:color w:val="000000" w:themeColor="text1"/>
          <w:u w:color="000000" w:themeColor="text1"/>
        </w:rPr>
        <w:t xml:space="preserve">A STANDARD </w:t>
      </w:r>
      <w:r>
        <w:rPr>
          <w:color w:val="000000" w:themeColor="text1"/>
          <w:u w:color="000000" w:themeColor="text1"/>
        </w:rPr>
        <w:t>NOTICE FOR POSTING</w:t>
      </w:r>
      <w:r w:rsidR="003F68E4">
        <w:rPr>
          <w:color w:val="000000" w:themeColor="text1"/>
          <w:u w:color="000000" w:themeColor="text1"/>
        </w:rPr>
        <w:t xml:space="preserve"> AND INSPECT LOCATIONS TO ENSURE COMPLIANCE, AND TO CREATE CIVIL PENALTIES</w:t>
      </w:r>
      <w:r>
        <w:rPr>
          <w:rFonts w:ascii="Arial" w:hAnsi="Arial" w:cs="Arial"/>
          <w:color w:val="333333"/>
        </w:rPr>
        <w:t>.</w:t>
      </w:r>
      <w:r>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E7C" w:rsidRDefault="00776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6E7C" w:rsidRDefault="00776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680E">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1.</w:t>
      </w:r>
      <w:r>
        <w:rPr>
          <w:color w:val="000000" w:themeColor="text1"/>
          <w:u w:color="000000" w:themeColor="text1"/>
        </w:rPr>
        <w:tab/>
        <w:t>Chapter 55</w:t>
      </w:r>
      <w:r w:rsidRPr="0007680E">
        <w:rPr>
          <w:color w:val="000000" w:themeColor="text1"/>
          <w:u w:color="000000" w:themeColor="text1"/>
        </w:rPr>
        <w:t>, Title 44 of the 1976</w:t>
      </w:r>
      <w:r w:rsidR="00373224">
        <w:rPr>
          <w:color w:val="000000" w:themeColor="text1"/>
          <w:u w:color="000000" w:themeColor="text1"/>
        </w:rPr>
        <w:t xml:space="preserve"> Code</w:t>
      </w:r>
      <w:r w:rsidRPr="0007680E">
        <w:rPr>
          <w:color w:val="000000" w:themeColor="text1"/>
          <w:u w:color="000000" w:themeColor="text1"/>
        </w:rPr>
        <w:t xml:space="preserve"> is amended by adding:</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25</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Naegleria</w:t>
      </w:r>
      <w:r w:rsidR="00373224">
        <w:rPr>
          <w:color w:val="000000" w:themeColor="text1"/>
          <w:u w:color="000000" w:themeColor="text1"/>
        </w:rPr>
        <w:t xml:space="preserve"> Fowleri</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680E">
        <w:rPr>
          <w:color w:val="000000" w:themeColor="text1"/>
          <w:u w:color="000000" w:themeColor="text1"/>
        </w:rPr>
        <w:t>Section 44</w:t>
      </w:r>
      <w:r w:rsidR="005C2AFF">
        <w:rPr>
          <w:color w:val="000000" w:themeColor="text1"/>
          <w:u w:color="000000" w:themeColor="text1"/>
        </w:rPr>
        <w:noBreakHyphen/>
      </w:r>
      <w:r>
        <w:rPr>
          <w:color w:val="000000" w:themeColor="text1"/>
          <w:u w:color="000000" w:themeColor="text1"/>
        </w:rPr>
        <w:t>55</w:t>
      </w:r>
      <w:r w:rsidR="005C2AFF">
        <w:rPr>
          <w:color w:val="000000" w:themeColor="text1"/>
          <w:u w:color="000000" w:themeColor="text1"/>
        </w:rPr>
        <w:noBreakHyphen/>
      </w:r>
      <w:r>
        <w:rPr>
          <w:color w:val="000000" w:themeColor="text1"/>
          <w:u w:color="000000" w:themeColor="text1"/>
        </w:rPr>
        <w:t>2510</w:t>
      </w:r>
      <w:r w:rsidRPr="0007680E">
        <w:rPr>
          <w:color w:val="000000" w:themeColor="text1"/>
          <w:u w:color="000000" w:themeColor="text1"/>
        </w:rPr>
        <w:t>.</w:t>
      </w:r>
      <w:r>
        <w:rPr>
          <w:color w:val="000000" w:themeColor="text1"/>
          <w:u w:color="000000" w:themeColor="text1"/>
        </w:rPr>
        <w:tab/>
      </w:r>
      <w:r w:rsidRPr="0007680E">
        <w:rPr>
          <w:color w:val="000000" w:themeColor="text1"/>
          <w:u w:color="000000" w:themeColor="text1"/>
        </w:rPr>
        <w:t>(A)</w:t>
      </w:r>
      <w:r w:rsidRPr="0007680E">
        <w:rPr>
          <w:color w:val="000000" w:themeColor="text1"/>
          <w:u w:color="000000" w:themeColor="text1"/>
        </w:rPr>
        <w:tab/>
      </w:r>
      <w:r>
        <w:rPr>
          <w:color w:val="000000" w:themeColor="text1"/>
          <w:u w:color="000000" w:themeColor="text1"/>
        </w:rPr>
        <w:t>An owner or operator of a natural freshwater location where swimming is promoted shall post and maintain in close proximity to the swimming location a notice about the amoeba naegleria fowleri and how to minimize the risk of infection by the amoeba when participating in water</w:t>
      </w:r>
      <w:r w:rsidR="005C2AFF">
        <w:rPr>
          <w:color w:val="000000" w:themeColor="text1"/>
          <w:u w:color="000000" w:themeColor="text1"/>
        </w:rPr>
        <w:noBreakHyphen/>
      </w:r>
      <w:r>
        <w:rPr>
          <w:color w:val="000000" w:themeColor="text1"/>
          <w:u w:color="000000" w:themeColor="text1"/>
        </w:rPr>
        <w:t>related activities.</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431952">
        <w:rPr>
          <w:color w:val="000000" w:themeColor="text1"/>
          <w:u w:color="000000" w:themeColor="text1"/>
        </w:rPr>
        <w:tab/>
      </w:r>
      <w:r>
        <w:rPr>
          <w:color w:val="000000" w:themeColor="text1"/>
          <w:u w:color="000000" w:themeColor="text1"/>
        </w:rPr>
        <w:t xml:space="preserve">The South Carolina Department of Health and Environmental Control shall </w:t>
      </w:r>
      <w:r w:rsidR="003F68E4">
        <w:rPr>
          <w:color w:val="000000" w:themeColor="text1"/>
          <w:u w:color="000000" w:themeColor="text1"/>
        </w:rPr>
        <w:t>provide</w:t>
      </w:r>
      <w:r>
        <w:rPr>
          <w:color w:val="000000" w:themeColor="text1"/>
          <w:u w:color="000000" w:themeColor="text1"/>
        </w:rPr>
        <w:t xml:space="preserve"> at no cost to owners and operators a standard notice for posting which explains that:</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t>naegleria fowleri is an amoeba that is naturally occurring in warm freshwater bodies such as lakes, rivers, and hot springs, as well as in soil;</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risk of infection by the amoeba is extremely rare;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infection occurs only if the amoeba enters the brain through the nose but, in the rare case of a brain infection, there is an extremely high risk of death; and</w:t>
      </w:r>
    </w:p>
    <w:p w:rsidR="00431952"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person can decrease the risk of infection by avoiding water</w:t>
      </w:r>
      <w:r w:rsidR="005C2AFF">
        <w:rPr>
          <w:color w:val="000000" w:themeColor="text1"/>
          <w:u w:color="000000" w:themeColor="text1"/>
        </w:rPr>
        <w:noBreakHyphen/>
      </w:r>
      <w:r>
        <w:rPr>
          <w:color w:val="000000" w:themeColor="text1"/>
          <w:u w:color="000000" w:themeColor="text1"/>
        </w:rPr>
        <w:t>related activities in warm freshwater during periods of high water temperature and low water level, by holding their nose shut, using a nose clip, or holding their head above water when taking part in water</w:t>
      </w:r>
      <w:r w:rsidR="005C2AFF">
        <w:rPr>
          <w:color w:val="000000" w:themeColor="text1"/>
          <w:u w:color="000000" w:themeColor="text1"/>
        </w:rPr>
        <w:noBreakHyphen/>
      </w:r>
      <w:r>
        <w:rPr>
          <w:color w:val="000000" w:themeColor="text1"/>
          <w:u w:color="000000" w:themeColor="text1"/>
        </w:rPr>
        <w:t>related activities, and by avoiding digging or stirring up sediment surrounding warm freshwater.</w:t>
      </w:r>
    </w:p>
    <w:p w:rsidR="00DA4FC8" w:rsidRDefault="003F68E4"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department shall inspect at least annually before summer every natural freshwater location where swimming is promoted in the State to ensure that a </w:t>
      </w:r>
      <w:r w:rsidR="00DA4FC8">
        <w:rPr>
          <w:color w:val="000000" w:themeColor="text1"/>
          <w:u w:color="000000" w:themeColor="text1"/>
        </w:rPr>
        <w:t>notice</w:t>
      </w:r>
      <w:r>
        <w:rPr>
          <w:color w:val="000000" w:themeColor="text1"/>
          <w:u w:color="000000" w:themeColor="text1"/>
        </w:rPr>
        <w:t xml:space="preserve"> that complies with the requirements of subsec</w:t>
      </w:r>
      <w:r w:rsidR="00DA4FC8">
        <w:rPr>
          <w:color w:val="000000" w:themeColor="text1"/>
          <w:u w:color="000000" w:themeColor="text1"/>
        </w:rPr>
        <w:t>tion (B) has been posted. If a notice</w:t>
      </w:r>
      <w:r>
        <w:rPr>
          <w:color w:val="000000" w:themeColor="text1"/>
          <w:u w:color="000000" w:themeColor="text1"/>
        </w:rPr>
        <w:t xml:space="preserve"> has </w:t>
      </w:r>
      <w:r w:rsidR="00DA4FC8">
        <w:rPr>
          <w:color w:val="000000" w:themeColor="text1"/>
          <w:u w:color="000000" w:themeColor="text1"/>
        </w:rPr>
        <w:t xml:space="preserve">not </w:t>
      </w:r>
      <w:r>
        <w:rPr>
          <w:color w:val="000000" w:themeColor="text1"/>
          <w:u w:color="000000" w:themeColor="text1"/>
        </w:rPr>
        <w:t xml:space="preserve">been posted, the department shall notify the owner or operator of the violation and the requirement to post a </w:t>
      </w:r>
      <w:r w:rsidR="00DA4FC8">
        <w:rPr>
          <w:color w:val="000000" w:themeColor="text1"/>
          <w:u w:color="000000" w:themeColor="text1"/>
        </w:rPr>
        <w:t>notice</w:t>
      </w:r>
      <w:r>
        <w:rPr>
          <w:color w:val="000000" w:themeColor="text1"/>
          <w:u w:color="000000" w:themeColor="text1"/>
        </w:rPr>
        <w:t>. The department shall reinspect those locations as necessary to ensure compliance</w:t>
      </w:r>
      <w:r w:rsidR="00DA4FC8">
        <w:rPr>
          <w:color w:val="000000" w:themeColor="text1"/>
          <w:u w:color="000000" w:themeColor="text1"/>
        </w:rPr>
        <w:t>.</w:t>
      </w:r>
      <w:r>
        <w:rPr>
          <w:color w:val="000000" w:themeColor="text1"/>
          <w:u w:color="000000" w:themeColor="text1"/>
        </w:rPr>
        <w:tab/>
      </w:r>
    </w:p>
    <w:p w:rsidR="00DA4FC8" w:rsidRDefault="00DA4FC8"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F68E4">
        <w:rPr>
          <w:color w:val="000000" w:themeColor="text1"/>
          <w:u w:color="000000" w:themeColor="text1"/>
        </w:rPr>
        <w:t>(D</w:t>
      </w:r>
      <w:r w:rsidR="00431952">
        <w:rPr>
          <w:color w:val="000000" w:themeColor="text1"/>
          <w:u w:color="000000" w:themeColor="text1"/>
        </w:rPr>
        <w:t>)</w:t>
      </w:r>
      <w:r w:rsidR="00431952">
        <w:rPr>
          <w:color w:val="000000" w:themeColor="text1"/>
          <w:u w:color="000000" w:themeColor="text1"/>
        </w:rPr>
        <w:tab/>
        <w:t xml:space="preserve">An owner or operator of a natural freshwater location where swimming is promoted that violates subsection (A) is subject to a civil penalty of one hundred dollars per violation. Upon receipt of notice from </w:t>
      </w:r>
      <w:r w:rsidR="00292002">
        <w:rPr>
          <w:color w:val="000000" w:themeColor="text1"/>
          <w:u w:color="000000" w:themeColor="text1"/>
        </w:rPr>
        <w:t>the department of the violation</w:t>
      </w:r>
      <w:r w:rsidR="00A547EB">
        <w:rPr>
          <w:color w:val="000000" w:themeColor="text1"/>
          <w:u w:color="000000" w:themeColor="text1"/>
        </w:rPr>
        <w:t xml:space="preserve">, </w:t>
      </w:r>
      <w:r w:rsidR="00431952">
        <w:rPr>
          <w:color w:val="000000" w:themeColor="text1"/>
          <w:u w:color="000000" w:themeColor="text1"/>
        </w:rPr>
        <w:t xml:space="preserve">the owner or operator immediately shall post a </w:t>
      </w:r>
      <w:r w:rsidR="00A547EB">
        <w:rPr>
          <w:color w:val="000000" w:themeColor="text1"/>
          <w:u w:color="000000" w:themeColor="text1"/>
        </w:rPr>
        <w:t>notice and pay the penalty</w:t>
      </w:r>
      <w:r w:rsidR="00431952">
        <w:rPr>
          <w:color w:val="000000" w:themeColor="text1"/>
          <w:u w:color="000000" w:themeColor="text1"/>
        </w:rPr>
        <w:t xml:space="preserve">. </w:t>
      </w:r>
      <w:r w:rsidR="002B1F92">
        <w:rPr>
          <w:color w:val="000000" w:themeColor="text1"/>
          <w:u w:color="000000" w:themeColor="text1"/>
        </w:rPr>
        <w:t xml:space="preserve">If the owner or operator complies in a timely manner, the department may in its discretion waive the penalty. </w:t>
      </w:r>
      <w:r w:rsidR="00431952">
        <w:rPr>
          <w:color w:val="000000" w:themeColor="text1"/>
          <w:u w:color="000000" w:themeColor="text1"/>
        </w:rPr>
        <w:t>Each day following receipt of notice constitutes a new violation</w:t>
      </w:r>
      <w:r w:rsidR="00A547EB">
        <w:rPr>
          <w:color w:val="000000" w:themeColor="text1"/>
          <w:u w:color="000000" w:themeColor="text1"/>
        </w:rPr>
        <w:t xml:space="preserve"> until the owner or operator posts the notice</w:t>
      </w:r>
      <w:r w:rsidR="00431952">
        <w:rPr>
          <w:color w:val="000000" w:themeColor="text1"/>
          <w:u w:color="000000" w:themeColor="text1"/>
        </w:rPr>
        <w:t>.</w:t>
      </w:r>
      <w:r w:rsidR="003A4F14">
        <w:rPr>
          <w:color w:val="000000" w:themeColor="text1"/>
          <w:u w:color="000000" w:themeColor="text1"/>
        </w:rPr>
        <w:t xml:space="preserve"> </w:t>
      </w:r>
      <w:r w:rsidR="002B1F92">
        <w:rPr>
          <w:color w:val="000000" w:themeColor="text1"/>
          <w:u w:color="000000" w:themeColor="text1"/>
        </w:rPr>
        <w:t xml:space="preserve">Monies collected as civil penalties must be used to offset any costs associated with implementing the requirements of this section. </w:t>
      </w:r>
    </w:p>
    <w:p w:rsidR="005A212A" w:rsidRDefault="00DA4FC8"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shall promulgate regulations and develop guidance necessary to enforce the provisions of this section.</w:t>
      </w:r>
      <w:r w:rsidR="005A212A">
        <w:rPr>
          <w:color w:val="000000" w:themeColor="text1"/>
          <w:u w:color="000000" w:themeColor="text1"/>
        </w:rPr>
        <w:t>”</w:t>
      </w:r>
    </w:p>
    <w:p w:rsidR="005A212A"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E7C" w:rsidRDefault="005A212A" w:rsidP="005A2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7680E">
        <w:rPr>
          <w:color w:val="000000" w:themeColor="text1"/>
          <w:u w:color="000000" w:themeColor="text1"/>
        </w:rPr>
        <w:t>2.</w:t>
      </w:r>
      <w:r w:rsidRPr="0007680E">
        <w:rPr>
          <w:color w:val="000000" w:themeColor="text1"/>
          <w:u w:color="000000" w:themeColor="text1"/>
        </w:rPr>
        <w:tab/>
        <w:t>This act takes effect upon approval by the Governor.</w:t>
      </w:r>
      <w:r>
        <w:rPr>
          <w:color w:val="000000" w:themeColor="text1"/>
          <w:u w:color="000000" w:themeColor="text1"/>
        </w:rPr>
        <w:t xml:space="preserve"> </w:t>
      </w:r>
    </w:p>
    <w:p w:rsidR="00DC04D2" w:rsidRDefault="005C2AFF" w:rsidP="009F4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0C2" w:rsidRDefault="00E540C2" w:rsidP="00E540C2">
      <w:pPr>
        <w:suppressAutoHyphens/>
      </w:pPr>
    </w:p>
    <w:sectPr w:rsidR="00E540C2" w:rsidSect="00E540C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8E4" w:rsidRDefault="003F68E4" w:rsidP="009F0C77">
      <w:r>
        <w:separator/>
      </w:r>
    </w:p>
  </w:endnote>
  <w:endnote w:type="continuationSeparator" w:id="0">
    <w:p w:rsidR="003F68E4" w:rsidRDefault="003F68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A45FB0-F983-40D3-858A-000CAABF0B81}"/>
    <w:embedBold r:id="rId2" w:fontKey="{B48612CD-5891-4D43-873F-F14DDEB1504D}"/>
  </w:font>
  <w:font w:name="Calibri">
    <w:panose1 w:val="020F0502020204030204"/>
    <w:charset w:val="00"/>
    <w:family w:val="swiss"/>
    <w:pitch w:val="variable"/>
    <w:sig w:usb0="E00002FF" w:usb1="4000ACFF" w:usb2="00000001" w:usb3="00000000" w:csb0="0000019F" w:csb1="00000000"/>
    <w:embedRegular r:id="rId3" w:fontKey="{C1B2B868-9F6F-4EA5-A207-F49436FB3B5E}"/>
  </w:font>
  <w:font w:name="Segoe UI">
    <w:panose1 w:val="020B0502040204020203"/>
    <w:charset w:val="00"/>
    <w:family w:val="swiss"/>
    <w:pitch w:val="variable"/>
    <w:sig w:usb0="E10022FF" w:usb1="C000E47F" w:usb2="00000029" w:usb3="00000000" w:csb0="000001DF" w:csb1="00000000"/>
    <w:embedRegular r:id="rId4" w:fontKey="{57CBB2AB-6C61-4B56-A75C-40323BB87D0A}"/>
  </w:font>
  <w:font w:name="Arial">
    <w:panose1 w:val="020B0604020202020204"/>
    <w:charset w:val="00"/>
    <w:family w:val="swiss"/>
    <w:pitch w:val="variable"/>
    <w:sig w:usb0="20002A87" w:usb1="80000000" w:usb2="00000008" w:usb3="00000000" w:csb0="000001FF" w:csb1="00000000"/>
    <w:embedRegular r:id="rId5" w:fontKey="{80D11CDC-72D1-4716-AC03-400681EB8387}"/>
  </w:font>
  <w:font w:name="Cambria">
    <w:panose1 w:val="02040503050406030204"/>
    <w:charset w:val="00"/>
    <w:family w:val="roman"/>
    <w:pitch w:val="variable"/>
    <w:sig w:usb0="E00002FF" w:usb1="400004FF" w:usb2="00000000" w:usb3="00000000" w:csb0="0000019F" w:csb1="00000000"/>
    <w:embedRegular r:id="rId6" w:fontKey="{E848F5C9-0975-411E-A67F-2C01CDE3A0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0C2" w:rsidRPr="0060024F" w:rsidRDefault="00E540C2" w:rsidP="0060024F">
    <w:pPr>
      <w:pStyle w:val="Footer"/>
      <w:tabs>
        <w:tab w:val="clear" w:pos="4680"/>
        <w:tab w:val="clear" w:pos="9360"/>
        <w:tab w:val="center" w:pos="2995"/>
      </w:tabs>
      <w:spacing w:before="120"/>
    </w:pPr>
    <w:r>
      <w:t>[3113]</w:t>
    </w:r>
    <w:r>
      <w:tab/>
    </w:r>
    <w:r>
      <w:fldChar w:fldCharType="begin"/>
    </w:r>
    <w:r>
      <w:instrText xml:space="preserve"> PAGE  \* MERGEFORMAT </w:instrText>
    </w:r>
    <w:r>
      <w:fldChar w:fldCharType="separate"/>
    </w:r>
    <w:r w:rsidR="004C7D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8E4" w:rsidRDefault="003F68E4" w:rsidP="009F0C77">
      <w:r>
        <w:separator/>
      </w:r>
    </w:p>
  </w:footnote>
  <w:footnote w:type="continuationSeparator" w:id="0">
    <w:p w:rsidR="003F68E4" w:rsidRDefault="003F68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8VR17"/>
    <w:docVar w:name="CoverBillType" w:val="b"/>
    <w:docVar w:name="docpath" w:val="L:\Council\bills\NBD\11008VR17.DOCX"/>
    <w:docVar w:name="dvBillNumber" w:val="3113"/>
    <w:docVar w:name="dvBillNumberPrefix" w:val="H. "/>
    <w:docVar w:name="dvOriginalBody" w:val="House"/>
    <w:docVar w:name="dvSteno" w:val="NBD"/>
    <w:docVar w:name="NameofBody" w:val="h"/>
    <w:docVar w:name="vgroup2" w:val="Council"/>
  </w:docVars>
  <w:rsids>
    <w:rsidRoot w:val="00776E7C"/>
    <w:rsid w:val="00011869"/>
    <w:rsid w:val="00015CD6"/>
    <w:rsid w:val="000E1785"/>
    <w:rsid w:val="000F1AB1"/>
    <w:rsid w:val="000F40FA"/>
    <w:rsid w:val="0010776B"/>
    <w:rsid w:val="001176DA"/>
    <w:rsid w:val="00133E66"/>
    <w:rsid w:val="001435A3"/>
    <w:rsid w:val="00146ED3"/>
    <w:rsid w:val="00151044"/>
    <w:rsid w:val="001D08F2"/>
    <w:rsid w:val="001D525B"/>
    <w:rsid w:val="001D7F4F"/>
    <w:rsid w:val="00205238"/>
    <w:rsid w:val="00212461"/>
    <w:rsid w:val="002321B6"/>
    <w:rsid w:val="00250967"/>
    <w:rsid w:val="002543C8"/>
    <w:rsid w:val="0025541D"/>
    <w:rsid w:val="00284AAE"/>
    <w:rsid w:val="00292002"/>
    <w:rsid w:val="002B1F92"/>
    <w:rsid w:val="002E5912"/>
    <w:rsid w:val="00301B21"/>
    <w:rsid w:val="00325348"/>
    <w:rsid w:val="0032732C"/>
    <w:rsid w:val="00336AD0"/>
    <w:rsid w:val="0037079A"/>
    <w:rsid w:val="00373224"/>
    <w:rsid w:val="00380B16"/>
    <w:rsid w:val="003A4F14"/>
    <w:rsid w:val="003C4DAB"/>
    <w:rsid w:val="003D01E8"/>
    <w:rsid w:val="003E5288"/>
    <w:rsid w:val="003E568D"/>
    <w:rsid w:val="003F2C5A"/>
    <w:rsid w:val="003F68E4"/>
    <w:rsid w:val="003F6D79"/>
    <w:rsid w:val="0041760A"/>
    <w:rsid w:val="00417C01"/>
    <w:rsid w:val="00431952"/>
    <w:rsid w:val="004403BD"/>
    <w:rsid w:val="00443A11"/>
    <w:rsid w:val="00461441"/>
    <w:rsid w:val="004809EE"/>
    <w:rsid w:val="004C7DCB"/>
    <w:rsid w:val="004E7D54"/>
    <w:rsid w:val="005273C6"/>
    <w:rsid w:val="00530A69"/>
    <w:rsid w:val="00545593"/>
    <w:rsid w:val="00577C6C"/>
    <w:rsid w:val="005A212A"/>
    <w:rsid w:val="005C2AFF"/>
    <w:rsid w:val="005C2FE2"/>
    <w:rsid w:val="005E2BC9"/>
    <w:rsid w:val="0060024F"/>
    <w:rsid w:val="00605102"/>
    <w:rsid w:val="006215AA"/>
    <w:rsid w:val="00645736"/>
    <w:rsid w:val="006913C9"/>
    <w:rsid w:val="0069470D"/>
    <w:rsid w:val="00734F00"/>
    <w:rsid w:val="00776E7C"/>
    <w:rsid w:val="007A70AE"/>
    <w:rsid w:val="008362E8"/>
    <w:rsid w:val="008A1768"/>
    <w:rsid w:val="008F0F33"/>
    <w:rsid w:val="008F4429"/>
    <w:rsid w:val="0094021A"/>
    <w:rsid w:val="009B44AF"/>
    <w:rsid w:val="009C6A0B"/>
    <w:rsid w:val="009F0C77"/>
    <w:rsid w:val="009F4861"/>
    <w:rsid w:val="009F4DD1"/>
    <w:rsid w:val="00A41684"/>
    <w:rsid w:val="00A547EB"/>
    <w:rsid w:val="00A64E80"/>
    <w:rsid w:val="00A72BCD"/>
    <w:rsid w:val="00A741D9"/>
    <w:rsid w:val="00A833AB"/>
    <w:rsid w:val="00A9741D"/>
    <w:rsid w:val="00AD4B17"/>
    <w:rsid w:val="00B0036A"/>
    <w:rsid w:val="00B412D4"/>
    <w:rsid w:val="00BE3C22"/>
    <w:rsid w:val="00C0345E"/>
    <w:rsid w:val="00C3483A"/>
    <w:rsid w:val="00C74E9D"/>
    <w:rsid w:val="00C82FD3"/>
    <w:rsid w:val="00C92819"/>
    <w:rsid w:val="00CC6B7B"/>
    <w:rsid w:val="00CD2089"/>
    <w:rsid w:val="00D73A67"/>
    <w:rsid w:val="00D970A9"/>
    <w:rsid w:val="00DA4FC8"/>
    <w:rsid w:val="00DC04D2"/>
    <w:rsid w:val="00DF3845"/>
    <w:rsid w:val="00E07557"/>
    <w:rsid w:val="00E41911"/>
    <w:rsid w:val="00E540C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AD972-1D89-4001-BB68-0FD7C6015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FC8"/>
    <w:rPr>
      <w:rFonts w:ascii="Segoe UI" w:eastAsia="Times New Roman" w:hAnsi="Segoe UI" w:cs="Segoe UI"/>
      <w:sz w:val="18"/>
      <w:szCs w:val="18"/>
    </w:rPr>
  </w:style>
  <w:style w:type="character" w:styleId="Hyperlink">
    <w:name w:val="Hyperlink"/>
    <w:basedOn w:val="DefaultParagraphFont"/>
    <w:uiPriority w:val="99"/>
    <w:unhideWhenUsed/>
    <w:rsid w:val="00E540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1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64C02-4C64-4072-B241-3A19EDDC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3113: Naegleria Fowleri - South Carolina Legislature Online</dc:title>
  <dc:creator>%USERNAME%</dc:creator>
  <cp:lastModifiedBy>S Volk</cp:lastModifiedBy>
  <cp:revision>2</cp:revision>
  <cp:lastPrinted>2016-11-08T16:52:00Z</cp:lastPrinted>
  <dcterms:created xsi:type="dcterms:W3CDTF">2017-01-11T18:00:00Z</dcterms:created>
  <dcterms:modified xsi:type="dcterms:W3CDTF">2017-01-11T18:00:00Z</dcterms:modified>
</cp:coreProperties>
</file>