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7375D" w:rsidRDefault="00B7375D" w:rsidP="00B7375D">
      <w:pPr>
        <w:widowControl w:val="0"/>
        <w:jc w:val="center"/>
      </w:pPr>
      <w:r w:rsidRPr="00B7375D">
        <w:rPr>
          <w:b/>
        </w:rPr>
        <w:t>South Carolina General Assembly</w:t>
      </w:r>
    </w:p>
    <w:p w:rsidR="00B7375D" w:rsidRDefault="00B7375D" w:rsidP="00B7375D">
      <w:pPr>
        <w:widowControl w:val="0"/>
        <w:jc w:val="center"/>
      </w:pPr>
      <w:r>
        <w:t>122nd Session, 2017-2018</w:t>
      </w:r>
    </w:p>
    <w:p w:rsidR="00B7375D" w:rsidRDefault="00B7375D" w:rsidP="00B7375D">
      <w:pPr>
        <w:widowControl w:val="0"/>
        <w:jc w:val="left"/>
      </w:pPr>
    </w:p>
    <w:p w:rsidR="00B7375D" w:rsidRDefault="00B7375D" w:rsidP="00B7375D">
      <w:pPr>
        <w:widowControl w:val="0"/>
        <w:jc w:val="left"/>
        <w:rPr>
          <w:b/>
        </w:rPr>
      </w:pPr>
      <w:r w:rsidRPr="00B7375D">
        <w:rPr>
          <w:b/>
        </w:rPr>
        <w:t>H. 3127</w:t>
      </w:r>
    </w:p>
    <w:p w:rsidR="00B7375D" w:rsidRDefault="00B7375D" w:rsidP="00B7375D">
      <w:pPr>
        <w:widowControl w:val="0"/>
        <w:jc w:val="left"/>
        <w:rPr>
          <w:b/>
        </w:rPr>
      </w:pPr>
    </w:p>
    <w:p w:rsidR="00B7375D" w:rsidRDefault="00B7375D" w:rsidP="00B7375D">
      <w:pPr>
        <w:widowControl w:val="0"/>
        <w:jc w:val="left"/>
      </w:pPr>
      <w:r w:rsidRPr="00B7375D">
        <w:rPr>
          <w:b/>
        </w:rPr>
        <w:t>STATUS INFORMATION</w:t>
      </w:r>
    </w:p>
    <w:p w:rsidR="00B7375D" w:rsidRDefault="00B7375D" w:rsidP="00B7375D">
      <w:pPr>
        <w:widowControl w:val="0"/>
        <w:jc w:val="left"/>
      </w:pPr>
    </w:p>
    <w:p w:rsidR="00B7375D" w:rsidRDefault="00B7375D" w:rsidP="00B7375D">
      <w:pPr>
        <w:widowControl w:val="0"/>
        <w:jc w:val="left"/>
      </w:pPr>
      <w:r>
        <w:t>General Bill</w:t>
      </w:r>
    </w:p>
    <w:p w:rsidR="00B7375D" w:rsidRDefault="00B7375D" w:rsidP="00B7375D">
      <w:pPr>
        <w:widowControl w:val="0"/>
        <w:jc w:val="left"/>
      </w:pPr>
      <w:r>
        <w:t>Sponsors: Rep. Robinson</w:t>
      </w:r>
      <w:r>
        <w:noBreakHyphen/>
        <w:t>Simpson</w:t>
      </w:r>
    </w:p>
    <w:p w:rsidR="00B7375D" w:rsidRDefault="00B7375D" w:rsidP="00B7375D">
      <w:pPr>
        <w:widowControl w:val="0"/>
        <w:jc w:val="left"/>
      </w:pPr>
      <w:r>
        <w:t>Document Path: l:\council\bills\cc\15035vr17.docx</w:t>
      </w:r>
    </w:p>
    <w:p w:rsidR="00B7375D" w:rsidRDefault="00B7375D" w:rsidP="00B7375D">
      <w:pPr>
        <w:widowControl w:val="0"/>
        <w:jc w:val="left"/>
      </w:pPr>
    </w:p>
    <w:p w:rsidR="005E75C1" w:rsidRDefault="005E75C1" w:rsidP="00B7375D">
      <w:pPr>
        <w:widowControl w:val="0"/>
        <w:jc w:val="left"/>
      </w:pPr>
      <w:r>
        <w:t>Introduced in the House on January 10, 2017</w:t>
      </w:r>
    </w:p>
    <w:p w:rsidR="005E75C1" w:rsidRPr="005E75C1" w:rsidRDefault="005E75C1" w:rsidP="00B7375D">
      <w:pPr>
        <w:widowControl w:val="0"/>
        <w:jc w:val="left"/>
      </w:pPr>
      <w:r>
        <w:t xml:space="preserve">Currently residing in the House Committee on </w:t>
      </w:r>
      <w:r w:rsidRPr="005E75C1">
        <w:rPr>
          <w:b/>
        </w:rPr>
        <w:t>Ways and Means</w:t>
      </w:r>
    </w:p>
    <w:p w:rsidR="005E75C1" w:rsidRDefault="005E75C1" w:rsidP="00B7375D">
      <w:pPr>
        <w:widowControl w:val="0"/>
        <w:jc w:val="left"/>
      </w:pPr>
    </w:p>
    <w:p w:rsidR="00B7375D" w:rsidRDefault="00B7375D" w:rsidP="00B7375D">
      <w:pPr>
        <w:widowControl w:val="0"/>
        <w:jc w:val="left"/>
      </w:pPr>
      <w:r>
        <w:t xml:space="preserve">Summary: </w:t>
      </w:r>
      <w:r w:rsidR="00C66890">
        <w:t>Department of Employment and Workforce</w:t>
      </w:r>
    </w:p>
    <w:p w:rsidR="00B7375D" w:rsidRDefault="00B7375D" w:rsidP="00B7375D">
      <w:pPr>
        <w:widowControl w:val="0"/>
        <w:jc w:val="left"/>
      </w:pPr>
    </w:p>
    <w:p w:rsidR="00B7375D" w:rsidRDefault="00B7375D" w:rsidP="00B7375D">
      <w:pPr>
        <w:widowControl w:val="0"/>
        <w:jc w:val="left"/>
      </w:pPr>
    </w:p>
    <w:p w:rsidR="00B7375D" w:rsidRDefault="00B7375D" w:rsidP="00B7375D">
      <w:pPr>
        <w:widowControl w:val="0"/>
        <w:tabs>
          <w:tab w:val="center" w:pos="590"/>
          <w:tab w:val="center" w:pos="1440"/>
          <w:tab w:val="left" w:pos="1872"/>
          <w:tab w:val="left" w:pos="9187"/>
        </w:tabs>
        <w:jc w:val="left"/>
      </w:pPr>
      <w:r w:rsidRPr="00B7375D">
        <w:rPr>
          <w:b/>
        </w:rPr>
        <w:t>HISTORY OF LEGISLATIVE ACTIONS</w:t>
      </w:r>
    </w:p>
    <w:p w:rsidR="00B7375D" w:rsidRDefault="00B7375D" w:rsidP="00B7375D">
      <w:pPr>
        <w:widowControl w:val="0"/>
        <w:tabs>
          <w:tab w:val="center" w:pos="590"/>
          <w:tab w:val="center" w:pos="1440"/>
          <w:tab w:val="left" w:pos="1872"/>
          <w:tab w:val="left" w:pos="9187"/>
        </w:tabs>
        <w:jc w:val="left"/>
      </w:pPr>
    </w:p>
    <w:p w:rsidR="00B7375D" w:rsidRPr="00B7375D" w:rsidRDefault="00B7375D" w:rsidP="00B7375D">
      <w:pPr>
        <w:widowControl w:val="0"/>
        <w:tabs>
          <w:tab w:val="center" w:pos="590"/>
          <w:tab w:val="center" w:pos="1440"/>
          <w:tab w:val="left" w:pos="1872"/>
          <w:tab w:val="left" w:pos="9187"/>
        </w:tabs>
        <w:jc w:val="left"/>
      </w:pPr>
      <w:r w:rsidRPr="00B7375D">
        <w:rPr>
          <w:u w:val="single"/>
        </w:rPr>
        <w:tab/>
        <w:t>Date</w:t>
      </w:r>
      <w:r w:rsidRPr="00B7375D">
        <w:rPr>
          <w:u w:val="single"/>
        </w:rPr>
        <w:tab/>
        <w:t>Body</w:t>
      </w:r>
      <w:r w:rsidRPr="00B7375D">
        <w:rPr>
          <w:u w:val="single"/>
        </w:rPr>
        <w:tab/>
        <w:t>Action Description with journal page number</w:t>
      </w:r>
      <w:r w:rsidRPr="00B7375D">
        <w:rPr>
          <w:u w:val="single"/>
        </w:rPr>
        <w:tab/>
      </w:r>
    </w:p>
    <w:p w:rsidR="00293128" w:rsidRDefault="00293128" w:rsidP="00293128">
      <w:pPr>
        <w:widowControl w:val="0"/>
        <w:tabs>
          <w:tab w:val="right" w:pos="1008"/>
          <w:tab w:val="left" w:pos="1152"/>
          <w:tab w:val="left" w:pos="1872"/>
          <w:tab w:val="left" w:pos="9187"/>
        </w:tabs>
        <w:ind w:left="2088" w:hanging="2088"/>
        <w:jc w:val="left"/>
      </w:pPr>
      <w:r>
        <w:tab/>
        <w:t>12/15/2016</w:t>
      </w:r>
      <w:r>
        <w:tab/>
        <w:t>House</w:t>
      </w:r>
      <w:r>
        <w:tab/>
      </w:r>
      <w:r w:rsidRPr="00D87256">
        <w:t>Prefiled</w:t>
      </w:r>
    </w:p>
    <w:p w:rsidR="00293128" w:rsidRDefault="00293128" w:rsidP="00293128">
      <w:pPr>
        <w:widowControl w:val="0"/>
        <w:tabs>
          <w:tab w:val="right" w:pos="1008"/>
          <w:tab w:val="left" w:pos="1152"/>
          <w:tab w:val="left" w:pos="1872"/>
          <w:tab w:val="left" w:pos="9187"/>
        </w:tabs>
        <w:ind w:left="2088" w:hanging="2088"/>
        <w:jc w:val="left"/>
      </w:pPr>
      <w:r>
        <w:tab/>
        <w:t>12/15/2016</w:t>
      </w:r>
      <w:r>
        <w:tab/>
        <w:t>House</w:t>
      </w:r>
      <w:r>
        <w:tab/>
      </w:r>
      <w:r w:rsidRPr="00D87256">
        <w:t xml:space="preserve">Referred to Committee on </w:t>
      </w:r>
      <w:r w:rsidRPr="00D87256">
        <w:rPr>
          <w:b/>
        </w:rPr>
        <w:t>Ways and Means</w:t>
      </w:r>
    </w:p>
    <w:p w:rsidR="00293128" w:rsidRDefault="00293128" w:rsidP="00293128">
      <w:pPr>
        <w:widowControl w:val="0"/>
        <w:tabs>
          <w:tab w:val="right" w:pos="1008"/>
          <w:tab w:val="left" w:pos="1152"/>
          <w:tab w:val="left" w:pos="1872"/>
          <w:tab w:val="left" w:pos="9187"/>
        </w:tabs>
        <w:ind w:left="2088" w:hanging="2088"/>
        <w:jc w:val="left"/>
      </w:pPr>
      <w:r>
        <w:tab/>
        <w:t>1/10/2017</w:t>
      </w:r>
      <w:r>
        <w:tab/>
        <w:t>House</w:t>
      </w:r>
      <w:r>
        <w:tab/>
      </w:r>
      <w:r w:rsidRPr="00D87256">
        <w:t>Introduced and read first time (</w:t>
      </w:r>
      <w:hyperlink r:id="rId7" w:history="1">
        <w:r w:rsidRPr="00D87256">
          <w:rPr>
            <w:rStyle w:val="Hyperlink"/>
          </w:rPr>
          <w:t>House Journal</w:t>
        </w:r>
        <w:r w:rsidRPr="00D87256">
          <w:rPr>
            <w:rStyle w:val="Hyperlink"/>
          </w:rPr>
          <w:noBreakHyphen/>
          <w:t>page 83</w:t>
        </w:r>
      </w:hyperlink>
      <w:r w:rsidRPr="00D87256">
        <w:t>)</w:t>
      </w:r>
    </w:p>
    <w:p w:rsidR="00293128" w:rsidRDefault="00293128" w:rsidP="00293128">
      <w:pPr>
        <w:widowControl w:val="0"/>
        <w:tabs>
          <w:tab w:val="right" w:pos="1008"/>
          <w:tab w:val="left" w:pos="1152"/>
          <w:tab w:val="left" w:pos="1872"/>
          <w:tab w:val="left" w:pos="9187"/>
        </w:tabs>
        <w:ind w:left="2088" w:hanging="2088"/>
        <w:jc w:val="left"/>
      </w:pPr>
      <w:r>
        <w:tab/>
        <w:t>1/10/2017</w:t>
      </w:r>
      <w:r>
        <w:tab/>
        <w:t>House</w:t>
      </w:r>
      <w:r>
        <w:tab/>
      </w:r>
      <w:r w:rsidRPr="00D87256">
        <w:t>Referred</w:t>
      </w:r>
      <w:r>
        <w:t xml:space="preserve"> to Committee on </w:t>
      </w:r>
      <w:r w:rsidRPr="00D87256">
        <w:rPr>
          <w:b/>
        </w:rPr>
        <w:t>Ways and Means</w:t>
      </w:r>
      <w:r>
        <w:t xml:space="preserve"> </w:t>
      </w:r>
      <w:r w:rsidRPr="00D87256">
        <w:t>(</w:t>
      </w:r>
      <w:hyperlink r:id="rId8" w:history="1">
        <w:r w:rsidRPr="00D87256">
          <w:rPr>
            <w:rStyle w:val="Hyperlink"/>
          </w:rPr>
          <w:t>House Journal</w:t>
        </w:r>
        <w:r w:rsidRPr="00D87256">
          <w:rPr>
            <w:rStyle w:val="Hyperlink"/>
          </w:rPr>
          <w:noBreakHyphen/>
          <w:t>page 83</w:t>
        </w:r>
      </w:hyperlink>
      <w:r w:rsidRPr="00D87256">
        <w:t>)</w:t>
      </w:r>
    </w:p>
    <w:p w:rsidR="00293128" w:rsidRDefault="00293128" w:rsidP="00293128">
      <w:pPr>
        <w:widowControl w:val="0"/>
        <w:tabs>
          <w:tab w:val="right" w:pos="1008"/>
          <w:tab w:val="left" w:pos="1152"/>
          <w:tab w:val="left" w:pos="1872"/>
          <w:tab w:val="left" w:pos="9187"/>
        </w:tabs>
        <w:ind w:left="2088" w:hanging="2088"/>
        <w:jc w:val="left"/>
      </w:pPr>
    </w:p>
    <w:p w:rsidR="00B7375D" w:rsidRDefault="00B7375D" w:rsidP="00B7375D">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B7375D">
          <w:rPr>
            <w:rStyle w:val="Hyperlink"/>
          </w:rPr>
          <w:t>legislative information</w:t>
        </w:r>
      </w:hyperlink>
      <w:r>
        <w:t xml:space="preserve"> at the website</w:t>
      </w:r>
    </w:p>
    <w:p w:rsidR="00B7375D" w:rsidRDefault="00B7375D" w:rsidP="00B7375D">
      <w:pPr>
        <w:widowControl w:val="0"/>
        <w:tabs>
          <w:tab w:val="right" w:pos="1008"/>
          <w:tab w:val="left" w:pos="1152"/>
          <w:tab w:val="left" w:pos="1872"/>
          <w:tab w:val="left" w:pos="9187"/>
        </w:tabs>
        <w:ind w:left="2088" w:hanging="2088"/>
        <w:jc w:val="left"/>
      </w:pPr>
    </w:p>
    <w:p w:rsidR="00B7375D" w:rsidRPr="00B7375D" w:rsidRDefault="00B7375D" w:rsidP="00B7375D">
      <w:pPr>
        <w:widowControl w:val="0"/>
        <w:tabs>
          <w:tab w:val="right" w:pos="1008"/>
          <w:tab w:val="left" w:pos="1152"/>
          <w:tab w:val="left" w:pos="1872"/>
          <w:tab w:val="left" w:pos="9187"/>
        </w:tabs>
        <w:ind w:left="2088" w:hanging="2088"/>
        <w:jc w:val="left"/>
      </w:pPr>
    </w:p>
    <w:p w:rsidR="00B7375D" w:rsidRDefault="00B7375D" w:rsidP="00B7375D">
      <w:pPr>
        <w:widowControl w:val="0"/>
        <w:jc w:val="left"/>
      </w:pPr>
      <w:r w:rsidRPr="00B7375D">
        <w:rPr>
          <w:b/>
        </w:rPr>
        <w:t>VERSIONS OF THIS BILL</w:t>
      </w:r>
    </w:p>
    <w:p w:rsidR="00B7375D" w:rsidRDefault="00B7375D" w:rsidP="00B7375D">
      <w:pPr>
        <w:widowControl w:val="0"/>
        <w:jc w:val="left"/>
      </w:pPr>
    </w:p>
    <w:p w:rsidR="00B7375D" w:rsidRDefault="00A44B44" w:rsidP="00B7375D">
      <w:pPr>
        <w:widowControl w:val="0"/>
        <w:jc w:val="left"/>
      </w:pPr>
      <w:hyperlink r:id="rId10" w:history="1">
        <w:r w:rsidR="00B7375D">
          <w:rPr>
            <w:rStyle w:val="Hyperlink"/>
          </w:rPr>
          <w:t>12/15/2016</w:t>
        </w:r>
      </w:hyperlink>
    </w:p>
    <w:p w:rsidR="00B7375D" w:rsidRDefault="00B7375D" w:rsidP="00B7375D"/>
    <w:p w:rsidR="00B7375D" w:rsidRDefault="00B7375D" w:rsidP="00B7375D">
      <w:pPr>
        <w:sectPr w:rsidR="00B7375D" w:rsidSect="00B7375D">
          <w:pgSz w:w="12240" w:h="15840" w:code="1"/>
          <w:pgMar w:top="1080" w:right="1440" w:bottom="1080" w:left="1440" w:header="720" w:footer="720" w:gutter="0"/>
          <w:cols w:space="720"/>
          <w:noEndnote/>
          <w:docGrid w:linePitch="360"/>
        </w:sectPr>
      </w:pPr>
    </w:p>
    <w:p w:rsidR="00B7588B" w:rsidRDefault="00B7588B"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F4CCD" w:rsidRDefault="00BF4CCD" w:rsidP="00BF4CC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7588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C26EA">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1D30DF">
        <w:rPr>
          <w:color w:val="000000" w:themeColor="text1"/>
          <w:u w:color="000000" w:themeColor="text1"/>
        </w:rPr>
        <w:t>TO AMEND SECTION 63</w:t>
      </w:r>
      <w:r w:rsidR="009E224E">
        <w:rPr>
          <w:color w:val="000000" w:themeColor="text1"/>
          <w:u w:color="000000" w:themeColor="text1"/>
        </w:rPr>
        <w:noBreakHyphen/>
      </w:r>
      <w:r w:rsidRPr="001D30DF">
        <w:rPr>
          <w:color w:val="000000" w:themeColor="text1"/>
          <w:u w:color="000000" w:themeColor="text1"/>
        </w:rPr>
        <w:t>17</w:t>
      </w:r>
      <w:r w:rsidR="009E224E">
        <w:rPr>
          <w:color w:val="000000" w:themeColor="text1"/>
          <w:u w:color="000000" w:themeColor="text1"/>
        </w:rPr>
        <w:noBreakHyphen/>
      </w:r>
      <w:r w:rsidRPr="001D30DF">
        <w:rPr>
          <w:color w:val="000000" w:themeColor="text1"/>
          <w:u w:color="000000" w:themeColor="text1"/>
        </w:rPr>
        <w:t>490, CODE OF LAWS OF SOUTH CAROLINA, 1976, RELATING TO EMPLOYMENT TRAINING PROGRAMS TARGETING UNEMPLOYED OR UNDEREMPLOYED NONCUSTODIAL PARENTS WHO OWE CHILD SUPPORT, SO AS TO REQUIRE THE DEPARTMENT OF EMPLOYMENT AND WORKFORCE TO OFFER EMPLOYMENT TRAINING AND PLACEMENT PROGRAMS FUNDED BY THE WORKFORCE INVESTMENT ACT AND TO UNDERTAKE EFFORTS TO OFFER STIPENDS TO PROGRAM PARTICIPANTS.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r>
        <w:t>SECTION</w:t>
      </w:r>
      <w:r>
        <w:tab/>
        <w:t>1.</w:t>
      </w:r>
      <w:r>
        <w:tab/>
      </w:r>
      <w:r w:rsidR="008775F8" w:rsidRPr="001D30DF">
        <w:rPr>
          <w:color w:val="000000" w:themeColor="text1"/>
          <w:u w:color="000000" w:themeColor="text1"/>
        </w:rPr>
        <w:t>Section 63</w:t>
      </w:r>
      <w:r w:rsidR="009E224E">
        <w:rPr>
          <w:color w:val="000000" w:themeColor="text1"/>
          <w:u w:color="000000" w:themeColor="text1"/>
        </w:rPr>
        <w:noBreakHyphen/>
      </w:r>
      <w:r w:rsidR="008775F8" w:rsidRPr="001D30DF">
        <w:rPr>
          <w:color w:val="000000" w:themeColor="text1"/>
          <w:u w:color="000000" w:themeColor="text1"/>
        </w:rPr>
        <w:t>17</w:t>
      </w:r>
      <w:r w:rsidR="009E224E">
        <w:rPr>
          <w:color w:val="000000" w:themeColor="text1"/>
          <w:u w:color="000000" w:themeColor="text1"/>
        </w:rPr>
        <w:noBreakHyphen/>
      </w:r>
      <w:r w:rsidR="008775F8" w:rsidRPr="001D30DF">
        <w:rPr>
          <w:color w:val="000000" w:themeColor="text1"/>
          <w:u w:color="000000" w:themeColor="text1"/>
        </w:rPr>
        <w:t>490 of the 1976 Code is amended to read:</w:t>
      </w:r>
    </w:p>
    <w:p w:rsidR="008775F8"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8775F8" w:rsidRDefault="008775F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ab/>
      </w:r>
      <w:r w:rsidRPr="001D30DF">
        <w:rPr>
          <w:color w:val="000000" w:themeColor="text1"/>
          <w:u w:color="000000" w:themeColor="text1"/>
        </w:rPr>
        <w:t>“Section 63</w:t>
      </w:r>
      <w:r w:rsidR="009E224E">
        <w:rPr>
          <w:color w:val="000000" w:themeColor="text1"/>
          <w:u w:color="000000" w:themeColor="text1"/>
        </w:rPr>
        <w:noBreakHyphen/>
      </w:r>
      <w:r w:rsidRPr="001D30DF">
        <w:rPr>
          <w:color w:val="000000" w:themeColor="text1"/>
          <w:u w:color="000000" w:themeColor="text1"/>
        </w:rPr>
        <w:t>17</w:t>
      </w:r>
      <w:r w:rsidR="009E224E">
        <w:rPr>
          <w:color w:val="000000" w:themeColor="text1"/>
          <w:u w:color="000000" w:themeColor="text1"/>
        </w:rPr>
        <w:noBreakHyphen/>
      </w:r>
      <w:r w:rsidRPr="001D30DF">
        <w:rPr>
          <w:color w:val="000000" w:themeColor="text1"/>
          <w:u w:color="000000" w:themeColor="text1"/>
        </w:rPr>
        <w:t>490.</w:t>
      </w:r>
      <w:r w:rsidRPr="001D30DF">
        <w:rPr>
          <w:color w:val="000000" w:themeColor="text1"/>
          <w:u w:color="000000" w:themeColor="text1"/>
        </w:rPr>
        <w:tab/>
        <w:t xml:space="preserve">Notwithstanding </w:t>
      </w:r>
      <w:r w:rsidRPr="001D30DF">
        <w:rPr>
          <w:strike/>
          <w:color w:val="000000" w:themeColor="text1"/>
          <w:u w:color="000000" w:themeColor="text1"/>
        </w:rPr>
        <w:t>any other</w:t>
      </w:r>
      <w:r w:rsidRPr="001D30DF">
        <w:rPr>
          <w:color w:val="000000" w:themeColor="text1"/>
          <w:u w:color="000000" w:themeColor="text1"/>
        </w:rPr>
        <w:t xml:space="preserve"> </w:t>
      </w:r>
      <w:r w:rsidRPr="001D30DF">
        <w:rPr>
          <w:color w:val="000000" w:themeColor="text1"/>
          <w:u w:val="single" w:color="000000" w:themeColor="text1"/>
        </w:rPr>
        <w:t>another</w:t>
      </w:r>
      <w:r w:rsidRPr="001D30DF">
        <w:rPr>
          <w:color w:val="000000" w:themeColor="text1"/>
          <w:u w:color="000000" w:themeColor="text1"/>
        </w:rPr>
        <w:t xml:space="preserve"> provision of law, a court or administrative order for child support or order for contempt for nonpayment of child support being enforced under Title IV</w:t>
      </w:r>
      <w:r w:rsidR="009E224E">
        <w:rPr>
          <w:color w:val="000000" w:themeColor="text1"/>
          <w:u w:color="000000" w:themeColor="text1"/>
        </w:rPr>
        <w:noBreakHyphen/>
      </w:r>
      <w:r w:rsidRPr="001D30DF">
        <w:rPr>
          <w:color w:val="000000" w:themeColor="text1"/>
          <w:u w:color="000000" w:themeColor="text1"/>
        </w:rPr>
        <w:t xml:space="preserve">D of the Social Security Act may direct a noncustodial parent who is unemployed or underemployed and who is the parent of a child receiving </w:t>
      </w:r>
      <w:r w:rsidRPr="001D30DF">
        <w:rPr>
          <w:strike/>
          <w:color w:val="000000" w:themeColor="text1"/>
          <w:u w:color="000000" w:themeColor="text1"/>
        </w:rPr>
        <w:t>Aid to Families with Dependent Children</w:t>
      </w:r>
      <w:r w:rsidRPr="001D30DF">
        <w:rPr>
          <w:color w:val="000000" w:themeColor="text1"/>
          <w:u w:color="000000" w:themeColor="text1"/>
        </w:rPr>
        <w:t xml:space="preserve"> </w:t>
      </w:r>
      <w:r w:rsidRPr="001D30DF">
        <w:rPr>
          <w:color w:val="000000" w:themeColor="text1"/>
          <w:u w:val="single" w:color="000000" w:themeColor="text1"/>
        </w:rPr>
        <w:t>Temporary Assistance for Needy Families</w:t>
      </w:r>
      <w:r w:rsidRPr="001D30DF">
        <w:rPr>
          <w:color w:val="000000" w:themeColor="text1"/>
          <w:u w:color="000000" w:themeColor="text1"/>
        </w:rPr>
        <w:t xml:space="preserve"> benefits to participate in an employment training </w:t>
      </w:r>
      <w:r w:rsidRPr="001D30DF">
        <w:rPr>
          <w:color w:val="000000" w:themeColor="text1"/>
          <w:u w:val="single" w:color="000000" w:themeColor="text1"/>
        </w:rPr>
        <w:t>and placement</w:t>
      </w:r>
      <w:r w:rsidRPr="001D30DF">
        <w:rPr>
          <w:color w:val="000000" w:themeColor="text1"/>
          <w:u w:color="000000" w:themeColor="text1"/>
        </w:rPr>
        <w:t xml:space="preserve"> program </w:t>
      </w:r>
      <w:r w:rsidRPr="001D30DF">
        <w:rPr>
          <w:color w:val="000000" w:themeColor="text1"/>
          <w:u w:val="single" w:color="000000" w:themeColor="text1"/>
        </w:rPr>
        <w:t>offered through the Department of Employment and Workforce</w:t>
      </w:r>
      <w:r w:rsidR="009E224E" w:rsidRPr="009E224E">
        <w:rPr>
          <w:color w:val="000000" w:themeColor="text1"/>
          <w:u w:val="single" w:color="000000" w:themeColor="text1"/>
        </w:rPr>
        <w:t>’</w:t>
      </w:r>
      <w:r w:rsidRPr="001D30DF">
        <w:rPr>
          <w:color w:val="000000" w:themeColor="text1"/>
          <w:u w:val="single" w:color="000000" w:themeColor="text1"/>
        </w:rPr>
        <w:t>s SC Works program or another workforce development program funded by the Workforce Investment Act</w:t>
      </w:r>
      <w:r w:rsidRPr="001D30DF">
        <w:rPr>
          <w:color w:val="000000" w:themeColor="text1"/>
          <w:u w:color="000000" w:themeColor="text1"/>
        </w:rPr>
        <w:t xml:space="preserve"> or </w:t>
      </w:r>
      <w:r w:rsidRPr="001D30DF">
        <w:rPr>
          <w:color w:val="000000" w:themeColor="text1"/>
          <w:u w:val="single" w:color="000000" w:themeColor="text1"/>
        </w:rPr>
        <w:t>to participate in</w:t>
      </w:r>
      <w:r w:rsidRPr="001D30DF">
        <w:rPr>
          <w:color w:val="000000" w:themeColor="text1"/>
          <w:u w:color="000000" w:themeColor="text1"/>
        </w:rPr>
        <w:t xml:space="preserve"> public service employment. </w:t>
      </w:r>
      <w:r w:rsidRPr="001D30DF">
        <w:rPr>
          <w:color w:val="000000" w:themeColor="text1"/>
          <w:u w:val="single" w:color="000000" w:themeColor="text1"/>
        </w:rPr>
        <w:t>The Department of Employment and Workforce shall undertake efforts to offer programs that provide stipends to participants.</w:t>
      </w:r>
      <w:r>
        <w:rPr>
          <w:color w:val="000000" w:themeColor="text1"/>
          <w:u w:color="000000" w:themeColor="text1"/>
        </w:rPr>
        <w:t xml:space="preserve"> </w:t>
      </w:r>
      <w:r w:rsidRPr="001D30DF">
        <w:rPr>
          <w:color w:val="000000" w:themeColor="text1"/>
          <w:u w:color="000000" w:themeColor="text1"/>
        </w:rPr>
        <w:t xml:space="preserve">Upon failure of the noncustodial parent to comply with an order of contempt which directed the noncustodial </w:t>
      </w:r>
      <w:r w:rsidRPr="001D30DF">
        <w:rPr>
          <w:color w:val="000000" w:themeColor="text1"/>
          <w:u w:color="000000" w:themeColor="text1"/>
        </w:rPr>
        <w:lastRenderedPageBreak/>
        <w:t xml:space="preserve">parent to participate in the employment training program or public service employment, the </w:t>
      </w:r>
      <w:r w:rsidRPr="001D30DF">
        <w:rPr>
          <w:strike/>
          <w:color w:val="000000" w:themeColor="text1"/>
          <w:u w:color="000000" w:themeColor="text1"/>
        </w:rPr>
        <w:t>Family Court</w:t>
      </w:r>
      <w:r w:rsidRPr="001D30DF">
        <w:rPr>
          <w:color w:val="000000" w:themeColor="text1"/>
          <w:u w:color="000000" w:themeColor="text1"/>
        </w:rPr>
        <w:t xml:space="preserve"> </w:t>
      </w:r>
      <w:r w:rsidRPr="001D30DF">
        <w:rPr>
          <w:color w:val="000000" w:themeColor="text1"/>
          <w:u w:val="single" w:color="000000" w:themeColor="text1"/>
        </w:rPr>
        <w:t>court</w:t>
      </w:r>
      <w:r w:rsidRPr="001D30DF">
        <w:rPr>
          <w:color w:val="000000" w:themeColor="text1"/>
          <w:u w:color="000000" w:themeColor="text1"/>
        </w:rPr>
        <w:t>, upon receiving an affidavit of noncompliance from the department, immediately may issue a bench warrant for the arr</w:t>
      </w:r>
      <w:r>
        <w:rPr>
          <w:color w:val="000000" w:themeColor="text1"/>
          <w:u w:color="000000" w:themeColor="text1"/>
        </w:rPr>
        <w:t>est of the noncustodial parent.</w:t>
      </w:r>
      <w:r w:rsidRPr="001D30DF">
        <w:rPr>
          <w:color w:val="000000" w:themeColor="text1"/>
          <w:u w:color="000000" w:themeColor="text1"/>
        </w:rPr>
        <w:t xml:space="preserve"> The Department of Social Services shall promulgate regulations governing the eligibility criteria and implementation of these training programs and public service employment.”</w:t>
      </w: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C26EA" w:rsidRDefault="00AC26E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B3C3E">
        <w:t>2</w:t>
      </w:r>
      <w:r>
        <w:t>.</w:t>
      </w:r>
      <w:r>
        <w:tab/>
        <w:t>This act takes effect upon approval by the Governor.</w:t>
      </w:r>
    </w:p>
    <w:p w:rsidR="00951E37" w:rsidRDefault="009E224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7375D" w:rsidRDefault="00B7375D" w:rsidP="00B7375D">
      <w:pPr>
        <w:suppressAutoHyphens/>
      </w:pPr>
    </w:p>
    <w:sectPr w:rsidR="00B7375D" w:rsidSect="00B7375D">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C26EA" w:rsidRDefault="00AC26EA" w:rsidP="009F0C77">
      <w:r>
        <w:separator/>
      </w:r>
    </w:p>
  </w:endnote>
  <w:endnote w:type="continuationSeparator" w:id="0">
    <w:p w:rsidR="00AC26EA" w:rsidRDefault="00AC26E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19C7496-5669-4475-AC0C-3A46020F3A73}"/>
    <w:embedBold r:id="rId2" w:fontKey="{0F3F665D-6738-4198-9629-7BF0006392E5}"/>
  </w:font>
  <w:font w:name="Calibri">
    <w:panose1 w:val="020F0502020204030204"/>
    <w:charset w:val="00"/>
    <w:family w:val="swiss"/>
    <w:pitch w:val="variable"/>
    <w:sig w:usb0="E00002FF" w:usb1="4000ACFF" w:usb2="00000001" w:usb3="00000000" w:csb0="0000019F" w:csb1="00000000"/>
    <w:embedRegular r:id="rId3" w:fontKey="{2282A806-C602-4D57-BDBF-AEC36870D5F0}"/>
  </w:font>
  <w:font w:name="Segoe UI">
    <w:panose1 w:val="020B0502040204020203"/>
    <w:charset w:val="00"/>
    <w:family w:val="swiss"/>
    <w:pitch w:val="variable"/>
    <w:sig w:usb0="E10022FF" w:usb1="C000E47F" w:usb2="00000029" w:usb3="00000000" w:csb0="000001DF" w:csb1="00000000"/>
    <w:embedRegular r:id="rId4" w:fontKey="{CC2EED31-7D46-4695-A680-290C7DF1AC6C}"/>
  </w:font>
  <w:font w:name="Cambria">
    <w:panose1 w:val="02040503050406030204"/>
    <w:charset w:val="00"/>
    <w:family w:val="roman"/>
    <w:pitch w:val="variable"/>
    <w:sig w:usb0="E00002FF" w:usb1="400004FF" w:usb2="00000000" w:usb3="00000000" w:csb0="0000019F" w:csb1="00000000"/>
    <w:embedRegular r:id="rId5" w:fontKey="{745005B4-3480-4CBE-870B-33DD58C8B36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7375D" w:rsidRPr="00B7588B" w:rsidRDefault="00B7375D" w:rsidP="00B7588B">
    <w:pPr>
      <w:pStyle w:val="Footer"/>
      <w:tabs>
        <w:tab w:val="clear" w:pos="4680"/>
        <w:tab w:val="clear" w:pos="9360"/>
        <w:tab w:val="center" w:pos="2995"/>
      </w:tabs>
      <w:spacing w:before="120"/>
    </w:pPr>
    <w:r>
      <w:t>[3127]</w:t>
    </w:r>
    <w:r>
      <w:tab/>
    </w:r>
    <w:r>
      <w:fldChar w:fldCharType="begin"/>
    </w:r>
    <w:r>
      <w:instrText xml:space="preserve"> PAGE  \* MERGEFORMAT </w:instrText>
    </w:r>
    <w:r>
      <w:fldChar w:fldCharType="separate"/>
    </w:r>
    <w:r w:rsidR="00293128">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C26EA" w:rsidRDefault="00AC26EA" w:rsidP="009F0C77">
      <w:r>
        <w:separator/>
      </w:r>
    </w:p>
  </w:footnote>
  <w:footnote w:type="continuationSeparator" w:id="0">
    <w:p w:rsidR="00AC26EA" w:rsidRDefault="00AC26E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5035VR17"/>
    <w:docVar w:name="CoverBillType" w:val="b"/>
    <w:docVar w:name="DocPath" w:val="L:\Council\bills\CC\15035VR17.DOCX"/>
    <w:docVar w:name="dvBillNumber" w:val="3127"/>
    <w:docVar w:name="dvBillNumberPrefix" w:val="H. "/>
    <w:docVar w:name="dvOriginalBody" w:val="House"/>
    <w:docVar w:name="dvSteno" w:val="CC"/>
    <w:docVar w:name="NameofBody" w:val="h"/>
    <w:docVar w:name="vGroup2" w:val="Council"/>
  </w:docVars>
  <w:rsids>
    <w:rsidRoot w:val="00AC26EA"/>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93128"/>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C2005"/>
    <w:rsid w:val="004E7D54"/>
    <w:rsid w:val="005273C6"/>
    <w:rsid w:val="00530A69"/>
    <w:rsid w:val="00545593"/>
    <w:rsid w:val="00556EBF"/>
    <w:rsid w:val="00577C6C"/>
    <w:rsid w:val="005A62FE"/>
    <w:rsid w:val="005C2FE2"/>
    <w:rsid w:val="005E2BC9"/>
    <w:rsid w:val="005E75C1"/>
    <w:rsid w:val="00605102"/>
    <w:rsid w:val="006215AA"/>
    <w:rsid w:val="006913C9"/>
    <w:rsid w:val="0069470D"/>
    <w:rsid w:val="006D58AA"/>
    <w:rsid w:val="00734F00"/>
    <w:rsid w:val="007A70AE"/>
    <w:rsid w:val="008362E8"/>
    <w:rsid w:val="0085786E"/>
    <w:rsid w:val="008775F8"/>
    <w:rsid w:val="008A1768"/>
    <w:rsid w:val="008A489F"/>
    <w:rsid w:val="008F0F33"/>
    <w:rsid w:val="008F4429"/>
    <w:rsid w:val="0094021A"/>
    <w:rsid w:val="00951E37"/>
    <w:rsid w:val="009B44AF"/>
    <w:rsid w:val="009C6A0B"/>
    <w:rsid w:val="009E224E"/>
    <w:rsid w:val="009F0C77"/>
    <w:rsid w:val="009F4DD1"/>
    <w:rsid w:val="00A02543"/>
    <w:rsid w:val="00A41684"/>
    <w:rsid w:val="00A64E80"/>
    <w:rsid w:val="00A72BCD"/>
    <w:rsid w:val="00A741D9"/>
    <w:rsid w:val="00A833AB"/>
    <w:rsid w:val="00A923E4"/>
    <w:rsid w:val="00A9741D"/>
    <w:rsid w:val="00AC26EA"/>
    <w:rsid w:val="00AC34A2"/>
    <w:rsid w:val="00AD1C9A"/>
    <w:rsid w:val="00AD4B17"/>
    <w:rsid w:val="00B412D4"/>
    <w:rsid w:val="00B7375D"/>
    <w:rsid w:val="00B7588B"/>
    <w:rsid w:val="00BE3C22"/>
    <w:rsid w:val="00BF4CCD"/>
    <w:rsid w:val="00C0345E"/>
    <w:rsid w:val="00C31C95"/>
    <w:rsid w:val="00C3483A"/>
    <w:rsid w:val="00C66890"/>
    <w:rsid w:val="00C74E9D"/>
    <w:rsid w:val="00C826DD"/>
    <w:rsid w:val="00C82FD3"/>
    <w:rsid w:val="00C92819"/>
    <w:rsid w:val="00CB3C3E"/>
    <w:rsid w:val="00CC6B7B"/>
    <w:rsid w:val="00CD2089"/>
    <w:rsid w:val="00CF4F30"/>
    <w:rsid w:val="00D73A67"/>
    <w:rsid w:val="00D970A9"/>
    <w:rsid w:val="00DF3845"/>
    <w:rsid w:val="00E04812"/>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E6B62F2-927C-4722-B435-00B8BE0163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C2005"/>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2005"/>
    <w:rPr>
      <w:rFonts w:ascii="Segoe UI" w:eastAsia="Times New Roman" w:hAnsi="Segoe UI" w:cs="Segoe UI"/>
      <w:sz w:val="18"/>
      <w:szCs w:val="18"/>
    </w:rPr>
  </w:style>
  <w:style w:type="character" w:styleId="Hyperlink">
    <w:name w:val="Hyperlink"/>
    <w:basedOn w:val="DefaultParagraphFont"/>
    <w:uiPriority w:val="99"/>
    <w:unhideWhenUsed/>
    <w:rsid w:val="00B7375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170110.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hj\20170110.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7-18\3127_20161215.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3127&amp;session=122&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3FA665-EF5E-4310-AF57-BE433B5678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6C59F3BE.dotm</Template>
  <TotalTime>0</TotalTime>
  <Pages>3</Pages>
  <Words>449</Words>
  <Characters>2561</Characters>
  <Application>Microsoft Office Word</Application>
  <DocSecurity>0</DocSecurity>
  <Lines>21</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3004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3127: Department of Employment and Workforce - South Carolina Legislature Online</dc:title>
  <dc:creator>%USERNAME%</dc:creator>
  <cp:lastModifiedBy>S Volk</cp:lastModifiedBy>
  <cp:revision>2</cp:revision>
  <cp:lastPrinted>2016-12-08T16:33:00Z</cp:lastPrinted>
  <dcterms:created xsi:type="dcterms:W3CDTF">2017-01-12T20:17:00Z</dcterms:created>
  <dcterms:modified xsi:type="dcterms:W3CDTF">2017-01-12T20:17:00Z</dcterms:modified>
</cp:coreProperties>
</file>