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2A8" w:rsidRDefault="00CD72A8" w:rsidP="00CD72A8">
      <w:pPr>
        <w:widowControl w:val="0"/>
        <w:jc w:val="center"/>
      </w:pPr>
      <w:r w:rsidRPr="00CD72A8">
        <w:rPr>
          <w:b/>
        </w:rPr>
        <w:t>South Carolina General Assembly</w:t>
      </w:r>
    </w:p>
    <w:p w:rsidR="00CD72A8" w:rsidRDefault="00CD72A8" w:rsidP="00CD72A8">
      <w:pPr>
        <w:widowControl w:val="0"/>
        <w:jc w:val="center"/>
      </w:pPr>
      <w:r>
        <w:t>122nd Session, 2017-2018</w:t>
      </w:r>
    </w:p>
    <w:p w:rsidR="00CD72A8" w:rsidRDefault="00CD72A8" w:rsidP="00CD72A8">
      <w:pPr>
        <w:widowControl w:val="0"/>
        <w:jc w:val="left"/>
      </w:pPr>
    </w:p>
    <w:p w:rsidR="00CD72A8" w:rsidRDefault="00CD72A8" w:rsidP="00CD72A8">
      <w:pPr>
        <w:widowControl w:val="0"/>
        <w:jc w:val="left"/>
        <w:rPr>
          <w:b/>
        </w:rPr>
      </w:pPr>
      <w:r w:rsidRPr="00CD72A8">
        <w:rPr>
          <w:b/>
        </w:rPr>
        <w:t>H. 4135</w:t>
      </w:r>
    </w:p>
    <w:p w:rsidR="00CD72A8" w:rsidRDefault="00CD72A8" w:rsidP="00CD72A8">
      <w:pPr>
        <w:widowControl w:val="0"/>
        <w:jc w:val="left"/>
        <w:rPr>
          <w:b/>
        </w:rPr>
      </w:pPr>
    </w:p>
    <w:p w:rsidR="00CD72A8" w:rsidRDefault="00CD72A8" w:rsidP="00CD72A8">
      <w:pPr>
        <w:widowControl w:val="0"/>
        <w:jc w:val="left"/>
      </w:pPr>
      <w:r w:rsidRPr="00CD72A8">
        <w:rPr>
          <w:b/>
        </w:rPr>
        <w:t>STATUS INFORMATION</w:t>
      </w:r>
    </w:p>
    <w:p w:rsidR="00CD72A8" w:rsidRDefault="00CD72A8" w:rsidP="00CD72A8">
      <w:pPr>
        <w:widowControl w:val="0"/>
        <w:jc w:val="left"/>
      </w:pPr>
    </w:p>
    <w:p w:rsidR="00CD72A8" w:rsidRDefault="00CD72A8" w:rsidP="00CD72A8">
      <w:pPr>
        <w:widowControl w:val="0"/>
        <w:jc w:val="left"/>
      </w:pPr>
      <w:r>
        <w:t>Joint Resolution</w:t>
      </w:r>
    </w:p>
    <w:p w:rsidR="00CD72A8" w:rsidRDefault="00CD72A8" w:rsidP="00CD72A8">
      <w:pPr>
        <w:widowControl w:val="0"/>
        <w:jc w:val="left"/>
      </w:pPr>
      <w:r>
        <w:t>Sponsors: Regulations and Administrative Procedures Committee</w:t>
      </w:r>
    </w:p>
    <w:p w:rsidR="00CD72A8" w:rsidRDefault="00CD72A8" w:rsidP="00CD72A8">
      <w:pPr>
        <w:widowControl w:val="0"/>
        <w:jc w:val="left"/>
      </w:pPr>
      <w:r>
        <w:t>Document Path: l:\council\bills\dbs\31410cz17.docx</w:t>
      </w:r>
    </w:p>
    <w:p w:rsidR="00CD72A8" w:rsidRDefault="00CD72A8" w:rsidP="00CD72A8">
      <w:pPr>
        <w:widowControl w:val="0"/>
        <w:jc w:val="left"/>
      </w:pPr>
    </w:p>
    <w:p w:rsidR="003707C4" w:rsidRDefault="003707C4" w:rsidP="00CD72A8">
      <w:pPr>
        <w:widowControl w:val="0"/>
        <w:jc w:val="left"/>
      </w:pPr>
      <w:r>
        <w:t>Introduced in the House on April 18, 2017</w:t>
      </w:r>
    </w:p>
    <w:p w:rsidR="003707C4" w:rsidRDefault="003707C4" w:rsidP="00CD72A8">
      <w:pPr>
        <w:widowControl w:val="0"/>
        <w:jc w:val="left"/>
      </w:pPr>
      <w:r>
        <w:t>Introduced in the Senate on April 25, 2017</w:t>
      </w:r>
    </w:p>
    <w:p w:rsidR="003707C4" w:rsidRPr="003707C4" w:rsidRDefault="003707C4" w:rsidP="00CD72A8">
      <w:pPr>
        <w:widowControl w:val="0"/>
        <w:jc w:val="left"/>
      </w:pPr>
      <w:r>
        <w:t xml:space="preserve">Currently residing in the Senate Committee on </w:t>
      </w:r>
      <w:r w:rsidRPr="003707C4">
        <w:rPr>
          <w:b/>
        </w:rPr>
        <w:t>Finance</w:t>
      </w:r>
    </w:p>
    <w:p w:rsidR="003707C4" w:rsidRDefault="003707C4" w:rsidP="00CD72A8">
      <w:pPr>
        <w:widowControl w:val="0"/>
        <w:jc w:val="left"/>
      </w:pPr>
    </w:p>
    <w:p w:rsidR="00CD72A8" w:rsidRDefault="00CD72A8" w:rsidP="00CD72A8">
      <w:pPr>
        <w:widowControl w:val="0"/>
        <w:jc w:val="left"/>
      </w:pPr>
      <w:r>
        <w:t xml:space="preserve">Summary: </w:t>
      </w:r>
      <w:r w:rsidR="00B255CF">
        <w:t>Revenue Department (D. No. 4665)</w:t>
      </w:r>
    </w:p>
    <w:p w:rsidR="00CD72A8" w:rsidRDefault="00CD72A8" w:rsidP="00CD72A8">
      <w:pPr>
        <w:widowControl w:val="0"/>
        <w:jc w:val="left"/>
      </w:pPr>
    </w:p>
    <w:p w:rsidR="00CD72A8" w:rsidRDefault="00CD72A8" w:rsidP="00CD72A8">
      <w:pPr>
        <w:widowControl w:val="0"/>
        <w:jc w:val="left"/>
      </w:pPr>
    </w:p>
    <w:p w:rsidR="00CD72A8" w:rsidRDefault="00CD72A8" w:rsidP="00CD72A8">
      <w:pPr>
        <w:widowControl w:val="0"/>
        <w:tabs>
          <w:tab w:val="center" w:pos="590"/>
          <w:tab w:val="center" w:pos="1440"/>
          <w:tab w:val="left" w:pos="1872"/>
          <w:tab w:val="left" w:pos="9187"/>
        </w:tabs>
        <w:jc w:val="left"/>
      </w:pPr>
      <w:r w:rsidRPr="00CD72A8">
        <w:rPr>
          <w:b/>
        </w:rPr>
        <w:t>HISTORY OF LEGISLATIVE ACTIONS</w:t>
      </w:r>
    </w:p>
    <w:p w:rsidR="00CD72A8" w:rsidRDefault="00CD72A8" w:rsidP="00CD72A8">
      <w:pPr>
        <w:widowControl w:val="0"/>
        <w:tabs>
          <w:tab w:val="center" w:pos="590"/>
          <w:tab w:val="center" w:pos="1440"/>
          <w:tab w:val="left" w:pos="1872"/>
          <w:tab w:val="left" w:pos="9187"/>
        </w:tabs>
        <w:jc w:val="left"/>
      </w:pPr>
    </w:p>
    <w:p w:rsidR="00CD72A8" w:rsidRPr="00CD72A8" w:rsidRDefault="00CD72A8" w:rsidP="00CD72A8">
      <w:pPr>
        <w:widowControl w:val="0"/>
        <w:tabs>
          <w:tab w:val="center" w:pos="590"/>
          <w:tab w:val="center" w:pos="1440"/>
          <w:tab w:val="left" w:pos="1872"/>
          <w:tab w:val="left" w:pos="9187"/>
        </w:tabs>
        <w:jc w:val="left"/>
      </w:pPr>
      <w:r w:rsidRPr="00CD72A8">
        <w:rPr>
          <w:u w:val="single"/>
        </w:rPr>
        <w:tab/>
        <w:t>Date</w:t>
      </w:r>
      <w:r w:rsidRPr="00CD72A8">
        <w:rPr>
          <w:u w:val="single"/>
        </w:rPr>
        <w:tab/>
        <w:t>Body</w:t>
      </w:r>
      <w:r w:rsidRPr="00CD72A8">
        <w:rPr>
          <w:u w:val="single"/>
        </w:rPr>
        <w:tab/>
        <w:t>Action Description with journal page number</w:t>
      </w:r>
      <w:r w:rsidRPr="00CD72A8">
        <w:rPr>
          <w:u w:val="single"/>
        </w:rPr>
        <w:tab/>
      </w:r>
    </w:p>
    <w:p w:rsidR="00FD65AA" w:rsidRDefault="00FD65AA" w:rsidP="00FD65AA">
      <w:pPr>
        <w:widowControl w:val="0"/>
        <w:tabs>
          <w:tab w:val="right" w:pos="1008"/>
          <w:tab w:val="left" w:pos="1152"/>
          <w:tab w:val="left" w:pos="1872"/>
          <w:tab w:val="left" w:pos="9187"/>
        </w:tabs>
        <w:ind w:left="2088" w:hanging="2088"/>
        <w:jc w:val="left"/>
      </w:pPr>
      <w:r>
        <w:tab/>
        <w:t>4/18/2017</w:t>
      </w:r>
      <w:r>
        <w:tab/>
        <w:t>House</w:t>
      </w:r>
      <w:r>
        <w:tab/>
      </w:r>
      <w:r w:rsidRPr="006D72E0">
        <w:t>Introduced, read</w:t>
      </w:r>
      <w:r>
        <w:t xml:space="preserve"> first time, placed on calendar </w:t>
      </w:r>
      <w:r w:rsidRPr="006D72E0">
        <w:t>without reference (</w:t>
      </w:r>
      <w:hyperlink r:id="rId7" w:history="1">
        <w:r w:rsidRPr="006D72E0">
          <w:rPr>
            <w:rStyle w:val="Hyperlink"/>
          </w:rPr>
          <w:t>House Journal</w:t>
        </w:r>
        <w:r w:rsidRPr="006D72E0">
          <w:rPr>
            <w:rStyle w:val="Hyperlink"/>
          </w:rPr>
          <w:noBreakHyphen/>
          <w:t>page 29</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r>
        <w:tab/>
        <w:t>4/19/2017</w:t>
      </w:r>
      <w:r>
        <w:tab/>
        <w:t>House</w:t>
      </w:r>
      <w:r>
        <w:tab/>
      </w:r>
      <w:r w:rsidRPr="006D72E0">
        <w:t>Read second time (</w:t>
      </w:r>
      <w:hyperlink r:id="rId8" w:history="1">
        <w:r w:rsidRPr="006D72E0">
          <w:rPr>
            <w:rStyle w:val="Hyperlink"/>
          </w:rPr>
          <w:t>House Journal</w:t>
        </w:r>
        <w:r w:rsidRPr="006D72E0">
          <w:rPr>
            <w:rStyle w:val="Hyperlink"/>
          </w:rPr>
          <w:noBreakHyphen/>
          <w:t>page 28</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r>
        <w:tab/>
        <w:t>4/19/2017</w:t>
      </w:r>
      <w:r>
        <w:tab/>
        <w:t>House</w:t>
      </w:r>
      <w:r>
        <w:tab/>
      </w:r>
      <w:r w:rsidRPr="006D72E0">
        <w:t>Roll call Yeas</w:t>
      </w:r>
      <w:r>
        <w:noBreakHyphen/>
      </w:r>
      <w:r w:rsidRPr="006D72E0">
        <w:t>102  Nays</w:t>
      </w:r>
      <w:r>
        <w:noBreakHyphen/>
      </w:r>
      <w:r w:rsidRPr="006D72E0">
        <w:t>0 (</w:t>
      </w:r>
      <w:hyperlink r:id="rId9" w:history="1">
        <w:r w:rsidRPr="006D72E0">
          <w:rPr>
            <w:rStyle w:val="Hyperlink"/>
          </w:rPr>
          <w:t>House Journal</w:t>
        </w:r>
        <w:r w:rsidRPr="006D72E0">
          <w:rPr>
            <w:rStyle w:val="Hyperlink"/>
          </w:rPr>
          <w:noBreakHyphen/>
          <w:t>page 28</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r>
        <w:tab/>
        <w:t>4/20/2017</w:t>
      </w:r>
      <w:r>
        <w:tab/>
        <w:t>House</w:t>
      </w:r>
      <w:r>
        <w:tab/>
      </w:r>
      <w:r w:rsidRPr="006D72E0">
        <w:t>Rea</w:t>
      </w:r>
      <w:r>
        <w:t xml:space="preserve">d third time and sent to Senate </w:t>
      </w:r>
      <w:r w:rsidRPr="006D72E0">
        <w:t>(</w:t>
      </w:r>
      <w:hyperlink r:id="rId10" w:history="1">
        <w:r w:rsidRPr="006D72E0">
          <w:rPr>
            <w:rStyle w:val="Hyperlink"/>
          </w:rPr>
          <w:t>House Journal</w:t>
        </w:r>
        <w:r w:rsidRPr="006D72E0">
          <w:rPr>
            <w:rStyle w:val="Hyperlink"/>
          </w:rPr>
          <w:noBreakHyphen/>
          <w:t>page 8</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r>
        <w:tab/>
        <w:t>4/25/2017</w:t>
      </w:r>
      <w:r>
        <w:tab/>
        <w:t>Senate</w:t>
      </w:r>
      <w:r>
        <w:tab/>
      </w:r>
      <w:r w:rsidRPr="006D72E0">
        <w:t>Introduced and read first time (</w:t>
      </w:r>
      <w:hyperlink r:id="rId11" w:history="1">
        <w:r w:rsidRPr="006D72E0">
          <w:rPr>
            <w:rStyle w:val="Hyperlink"/>
          </w:rPr>
          <w:t>Senate Journal</w:t>
        </w:r>
        <w:r w:rsidRPr="006D72E0">
          <w:rPr>
            <w:rStyle w:val="Hyperlink"/>
          </w:rPr>
          <w:noBreakHyphen/>
          <w:t>page 11</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r>
        <w:tab/>
        <w:t>4/25/2017</w:t>
      </w:r>
      <w:r>
        <w:tab/>
        <w:t>Senate</w:t>
      </w:r>
      <w:r>
        <w:tab/>
      </w:r>
      <w:r w:rsidRPr="006D72E0">
        <w:t>R</w:t>
      </w:r>
      <w:r>
        <w:t xml:space="preserve">eferred to Committee on </w:t>
      </w:r>
      <w:r w:rsidRPr="006D72E0">
        <w:rPr>
          <w:b/>
        </w:rPr>
        <w:t>Finance</w:t>
      </w:r>
      <w:r>
        <w:t xml:space="preserve"> </w:t>
      </w:r>
      <w:r w:rsidRPr="006D72E0">
        <w:t>(</w:t>
      </w:r>
      <w:hyperlink r:id="rId12" w:history="1">
        <w:r w:rsidRPr="006D72E0">
          <w:rPr>
            <w:rStyle w:val="Hyperlink"/>
          </w:rPr>
          <w:t>Senate Journal</w:t>
        </w:r>
        <w:r w:rsidRPr="006D72E0">
          <w:rPr>
            <w:rStyle w:val="Hyperlink"/>
          </w:rPr>
          <w:noBreakHyphen/>
          <w:t>page 11</w:t>
        </w:r>
      </w:hyperlink>
      <w:r w:rsidRPr="006D72E0">
        <w:t>)</w:t>
      </w:r>
    </w:p>
    <w:p w:rsidR="00FD65AA" w:rsidRDefault="00FD65AA" w:rsidP="00FD65AA">
      <w:pPr>
        <w:widowControl w:val="0"/>
        <w:tabs>
          <w:tab w:val="right" w:pos="1008"/>
          <w:tab w:val="left" w:pos="1152"/>
          <w:tab w:val="left" w:pos="1872"/>
          <w:tab w:val="left" w:pos="9187"/>
        </w:tabs>
        <w:ind w:left="2088" w:hanging="2088"/>
        <w:jc w:val="left"/>
      </w:pPr>
    </w:p>
    <w:p w:rsidR="00CD72A8" w:rsidRDefault="00CD72A8" w:rsidP="00CD72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D72A8">
          <w:rPr>
            <w:rStyle w:val="Hyperlink"/>
          </w:rPr>
          <w:t>legislative information</w:t>
        </w:r>
      </w:hyperlink>
      <w:r>
        <w:t xml:space="preserve"> at the website</w:t>
      </w:r>
    </w:p>
    <w:p w:rsidR="00CD72A8" w:rsidRDefault="00CD72A8" w:rsidP="00CD72A8">
      <w:pPr>
        <w:widowControl w:val="0"/>
        <w:tabs>
          <w:tab w:val="right" w:pos="1008"/>
          <w:tab w:val="left" w:pos="1152"/>
          <w:tab w:val="left" w:pos="1872"/>
          <w:tab w:val="left" w:pos="9187"/>
        </w:tabs>
        <w:ind w:left="2088" w:hanging="2088"/>
        <w:jc w:val="left"/>
      </w:pPr>
    </w:p>
    <w:p w:rsidR="00CD72A8" w:rsidRPr="00CD72A8" w:rsidRDefault="00CD72A8" w:rsidP="00CD72A8">
      <w:pPr>
        <w:widowControl w:val="0"/>
        <w:tabs>
          <w:tab w:val="right" w:pos="1008"/>
          <w:tab w:val="left" w:pos="1152"/>
          <w:tab w:val="left" w:pos="1872"/>
          <w:tab w:val="left" w:pos="9187"/>
        </w:tabs>
        <w:ind w:left="2088" w:hanging="2088"/>
        <w:jc w:val="left"/>
      </w:pPr>
    </w:p>
    <w:p w:rsidR="00CD72A8" w:rsidRDefault="00CD72A8" w:rsidP="00CD72A8">
      <w:r w:rsidRPr="00CD72A8">
        <w:rPr>
          <w:b/>
        </w:rPr>
        <w:t>VERSIONS OF THIS BILL</w:t>
      </w:r>
    </w:p>
    <w:p w:rsidR="00CD72A8" w:rsidRDefault="00CD72A8" w:rsidP="00CD72A8"/>
    <w:p w:rsidR="00CD72A8" w:rsidRDefault="00E06BA7" w:rsidP="00CD72A8">
      <w:hyperlink r:id="rId14" w:history="1">
        <w:r w:rsidR="00CD72A8">
          <w:rPr>
            <w:rStyle w:val="Hyperlink"/>
          </w:rPr>
          <w:t>4/18/2017</w:t>
        </w:r>
      </w:hyperlink>
    </w:p>
    <w:p w:rsidR="00CD72A8" w:rsidRDefault="00E06BA7" w:rsidP="00CD72A8">
      <w:hyperlink r:id="rId15" w:history="1">
        <w:r w:rsidR="008D148F" w:rsidRPr="008D148F">
          <w:rPr>
            <w:rStyle w:val="Hyperlink"/>
          </w:rPr>
          <w:t>4/18/2017-A</w:t>
        </w:r>
      </w:hyperlink>
    </w:p>
    <w:p w:rsidR="008D148F" w:rsidRDefault="008D148F" w:rsidP="00CD72A8"/>
    <w:p w:rsidR="00CD72A8" w:rsidRDefault="00CD72A8" w:rsidP="00CD72A8">
      <w:pPr>
        <w:sectPr w:rsidR="00CD72A8" w:rsidSect="00CD72A8">
          <w:pgSz w:w="12240" w:h="15840" w:code="1"/>
          <w:pgMar w:top="1080" w:right="1440" w:bottom="1080" w:left="1440" w:header="720" w:footer="720" w:gutter="0"/>
          <w:cols w:space="720"/>
          <w:noEndnote/>
          <w:docGrid w:linePitch="360"/>
        </w:sectPr>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Pr="00AA03AE" w:rsidRDefault="008D148F" w:rsidP="00AA03AE">
      <w:pPr>
        <w:tabs>
          <w:tab w:val="right" w:pos="5933"/>
        </w:tabs>
        <w:suppressAutoHyphens/>
      </w:pPr>
      <w:r>
        <w:tab/>
      </w:r>
      <w:r>
        <w:rPr>
          <w:b/>
          <w:sz w:val="36"/>
        </w:rPr>
        <w:t>H. 4135</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F1642">
        <w:t>Regulations and Administrative Procedures Committee</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8D148F" w:rsidRPr="00AA03AE" w:rsidRDefault="008D148F" w:rsidP="00AA0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148F" w:rsidSect="00AA03A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Pr="00325348" w:rsidRDefault="008D148F" w:rsidP="000B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D148F" w:rsidRDefault="008D14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EXAMPLES OF THE APPLICATION OF TAX TO VARIOUS CHARGES IMPOSED BY HOTELS, MOTELS, AND OTHER FACILITIES, DESIGNATED AS REGULATION DOCUMENT NUMBER 4665, PURSUANT TO THE PROVISIONS OF ARTICLE 1, CHAPTER 23, TITLE 1 OF THE 1976 CODE.</w:t>
      </w: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Examples of the Application of Tax to Various Charges Imposed by Hotels, Motels, and Other Facilities, designated as Regulation Document Number 4665, and submitted to the General Assembly pursuant to the provisions of Article 1, Chapter 23, Title 1 of the 1976 Code, are approved.</w:t>
      </w: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48F" w:rsidRDefault="008D14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D148F"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D148F"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D148F"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D148F"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C2966">
        <w:t>The South Carolina Department of Revenue is considering amending SC Regulation 117</w:t>
      </w:r>
      <w:r w:rsidRPr="00DC2966">
        <w:noBreakHyphen/>
        <w:t>307.1, which provides examples of the application of the sales tax imposed on various charges by hotels, motels, and similar facilities to transient customers. Code Section 12</w:t>
      </w:r>
      <w:r w:rsidRPr="00DC2966">
        <w:noBreakHyphen/>
        <w:t>36</w:t>
      </w:r>
      <w:r w:rsidRPr="00DC2966">
        <w:noBreakHyphen/>
        <w:t>920(A) imposes a 7% sales tax on accommodations on the gross proceeds of rentals of rooms or lodgings provided b</w:t>
      </w:r>
      <w:r w:rsidRPr="00DC2966">
        <w:rPr>
          <w:color w:val="000000"/>
        </w:rPr>
        <w:t>y hotels, motels, and similar facilities; and Code Section 12</w:t>
      </w:r>
      <w:r w:rsidRPr="00DC2966">
        <w:rPr>
          <w:color w:val="000000"/>
        </w:rPr>
        <w:noBreakHyphen/>
        <w:t>36</w:t>
      </w:r>
      <w:r w:rsidRPr="00DC2966">
        <w:rPr>
          <w:color w:val="000000"/>
        </w:rPr>
        <w:noBreakHyphen/>
        <w:t>920(B) imposes a sales tax on certain additional guest charges.</w:t>
      </w: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 xml:space="preserve">Effective July 1, 2014, Act 172 of </w:t>
      </w:r>
      <w:r w:rsidRPr="00DC2966">
        <w:t>2014 amended Code Section 12</w:t>
      </w:r>
      <w:r w:rsidRPr="00DC2966">
        <w:noBreakHyphen/>
        <w:t>36</w:t>
      </w:r>
      <w:r w:rsidRPr="00DC2966">
        <w:noBreakHyphen/>
        <w:t>920(B) to limit additional guest charges to room service, laundering and dry cleaning services, in</w:t>
      </w:r>
      <w:r w:rsidRPr="00DC2966">
        <w:noBreakHyphen/>
        <w:t>room movies, telephone service, and rentals of meeting rooms; and amended Code Section 12</w:t>
      </w:r>
      <w:r w:rsidRPr="00DC2966">
        <w:noBreakHyphen/>
        <w:t>36</w:t>
      </w:r>
      <w:r w:rsidRPr="00DC2966">
        <w:noBreakHyphen/>
        <w:t>920(A) to provide that separately stated optional charges on a bill to a customer for amenities, entertainment, special items in promotional tourist packages, and other guest services are exempt from the 7% sales tax on accommodations.</w:t>
      </w: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The purpose of this regulation proposal is to revise the provisions of SC Regulation 117</w:t>
      </w:r>
      <w:r w:rsidRPr="00DC2966">
        <w:rPr>
          <w:color w:val="000000"/>
        </w:rPr>
        <w:noBreakHyphen/>
        <w:t xml:space="preserve">307.1 to comply with Act 172 of 2014, which limited the sales tax on additional guest charges to </w:t>
      </w:r>
      <w:r w:rsidRPr="00DC2966">
        <w:t>room service, laundering and dry cleaning services, in</w:t>
      </w:r>
      <w:r w:rsidRPr="00DC2966">
        <w:noBreakHyphen/>
        <w:t>room movies, telephone service, and rentals of meeting rooms, and to inform the public of the impact of the new legislation. Additional questions were added to address room refreshment bars, safes, and other issues. The information in the regulation is consistent with the department’s position, as expressed in SC Revenue Ruling #14</w:t>
      </w:r>
      <w:r w:rsidRPr="00DC2966">
        <w:noBreakHyphen/>
        <w:t xml:space="preserve">5. </w:t>
      </w:r>
      <w:r w:rsidRPr="00DC2966">
        <w:rPr>
          <w:color w:val="000000"/>
        </w:rPr>
        <w:t>The amendment would be effective July 1, 2014, which is</w:t>
      </w:r>
      <w:r w:rsidRPr="00DC2966">
        <w:t xml:space="preserve"> the effective date of the new legislation.</w:t>
      </w: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148F" w:rsidRPr="00DC2966" w:rsidRDefault="008D148F"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t xml:space="preserve">The Notice of Drafting was published in the </w:t>
      </w:r>
      <w:r w:rsidRPr="00DC2966">
        <w:rPr>
          <w:i/>
        </w:rPr>
        <w:t>State Register</w:t>
      </w:r>
      <w:r w:rsidRPr="00DC2966">
        <w:t xml:space="preserve"> on July 22, 2016.</w:t>
      </w:r>
    </w:p>
    <w:p w:rsidR="008D148F" w:rsidRDefault="008D14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D72A8" w:rsidRDefault="00CD72A8" w:rsidP="008D1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72A8" w:rsidSect="00AA03A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E3" w:rsidRDefault="00965EE3" w:rsidP="009F0C77">
      <w:r>
        <w:separator/>
      </w:r>
    </w:p>
  </w:endnote>
  <w:endnote w:type="continuationSeparator" w:id="0">
    <w:p w:rsidR="00965EE3" w:rsidRDefault="00965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9AA30C-03E8-453C-8476-32987BFA15DF}"/>
    <w:embedBold r:id="rId2" w:fontKey="{A4928E9C-8473-453D-8F51-B84561410F46}"/>
    <w:embedItalic r:id="rId3" w:fontKey="{64DE7699-630E-4CDC-8CE4-BB0A7E1F392B}"/>
  </w:font>
  <w:font w:name="Calibri">
    <w:panose1 w:val="020F0502020204030204"/>
    <w:charset w:val="00"/>
    <w:family w:val="swiss"/>
    <w:pitch w:val="variable"/>
    <w:sig w:usb0="E00002FF" w:usb1="4000ACFF" w:usb2="00000001" w:usb3="00000000" w:csb0="0000019F" w:csb1="00000000"/>
    <w:embedRegular r:id="rId4" w:fontKey="{9D621A71-44FC-4A02-86EA-CCDA32545907}"/>
  </w:font>
  <w:font w:name="Segoe UI">
    <w:panose1 w:val="020B0502040204020203"/>
    <w:charset w:val="00"/>
    <w:family w:val="swiss"/>
    <w:pitch w:val="variable"/>
    <w:sig w:usb0="E10022FF" w:usb1="C000E47F" w:usb2="00000029" w:usb3="00000000" w:csb0="000001DF" w:csb1="00000000"/>
    <w:embedRegular r:id="rId5" w:fontKey="{DFE1C6F2-91DF-44E0-AC38-9092F1A52832}"/>
  </w:font>
  <w:font w:name="Cambria">
    <w:panose1 w:val="02040503050406030204"/>
    <w:charset w:val="00"/>
    <w:family w:val="roman"/>
    <w:pitch w:val="variable"/>
    <w:sig w:usb0="E00002FF" w:usb1="400004FF" w:usb2="00000000" w:usb3="00000000" w:csb0="0000019F" w:csb1="00000000"/>
    <w:embedRegular r:id="rId6" w:fontKey="{647ADCBE-A538-46FF-A1C7-405EF0877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8F" w:rsidRPr="000B2196" w:rsidRDefault="008D148F" w:rsidP="000B2196">
    <w:pPr>
      <w:pStyle w:val="Footer"/>
      <w:tabs>
        <w:tab w:val="clear" w:pos="4680"/>
        <w:tab w:val="clear" w:pos="9360"/>
        <w:tab w:val="center" w:pos="2995"/>
      </w:tabs>
      <w:spacing w:before="120"/>
    </w:pPr>
    <w:r>
      <w:t>[4135-</w:t>
    </w:r>
    <w:r>
      <w:fldChar w:fldCharType="begin"/>
    </w:r>
    <w:r>
      <w:instrText xml:space="preserve"> PAGE  \* MERGEFORMAT </w:instrText>
    </w:r>
    <w:r>
      <w:fldChar w:fldCharType="separate"/>
    </w:r>
    <w:r w:rsidR="00FD65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3AE" w:rsidRPr="000B2196" w:rsidRDefault="008D148F" w:rsidP="000B2196">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E3" w:rsidRDefault="00965EE3" w:rsidP="009F0C77">
      <w:r>
        <w:separator/>
      </w:r>
    </w:p>
  </w:footnote>
  <w:footnote w:type="continuationSeparator" w:id="0">
    <w:p w:rsidR="00965EE3" w:rsidRDefault="00965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0CZ17"/>
    <w:docVar w:name="CoverBillType" w:val="a"/>
    <w:docVar w:name="DocPath" w:val="L:\Council\bills\DBS\31410CZ17.DOCX"/>
    <w:docVar w:name="dvBillNumber" w:val="4135"/>
    <w:docVar w:name="dvBillNumberPrefix" w:val="H. "/>
    <w:docVar w:name="dvOriginalBody" w:val="House"/>
    <w:docVar w:name="dvSteno" w:val="DBS"/>
    <w:docVar w:name="NameofBody" w:val="h"/>
    <w:docVar w:name="vGroup2" w:val="Council"/>
  </w:docVars>
  <w:rsids>
    <w:rsidRoot w:val="00965EE3"/>
    <w:rsid w:val="00011869"/>
    <w:rsid w:val="00015CD6"/>
    <w:rsid w:val="000B21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BDE"/>
    <w:rsid w:val="00250967"/>
    <w:rsid w:val="002543C8"/>
    <w:rsid w:val="0025541D"/>
    <w:rsid w:val="00284AAE"/>
    <w:rsid w:val="002E5912"/>
    <w:rsid w:val="00301B21"/>
    <w:rsid w:val="00325348"/>
    <w:rsid w:val="0032732C"/>
    <w:rsid w:val="00336AD0"/>
    <w:rsid w:val="0037079A"/>
    <w:rsid w:val="003707C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1712"/>
    <w:rsid w:val="007A70AE"/>
    <w:rsid w:val="008362E8"/>
    <w:rsid w:val="0085786E"/>
    <w:rsid w:val="00883A7A"/>
    <w:rsid w:val="008A1768"/>
    <w:rsid w:val="008A3DBA"/>
    <w:rsid w:val="008A489F"/>
    <w:rsid w:val="008D148F"/>
    <w:rsid w:val="008F0F33"/>
    <w:rsid w:val="008F4429"/>
    <w:rsid w:val="009159D8"/>
    <w:rsid w:val="0094021A"/>
    <w:rsid w:val="00965EE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5CF"/>
    <w:rsid w:val="00B412D4"/>
    <w:rsid w:val="00BE3C22"/>
    <w:rsid w:val="00C0345E"/>
    <w:rsid w:val="00C31C95"/>
    <w:rsid w:val="00C3483A"/>
    <w:rsid w:val="00C74E9D"/>
    <w:rsid w:val="00C826DD"/>
    <w:rsid w:val="00C82FD3"/>
    <w:rsid w:val="00C92819"/>
    <w:rsid w:val="00CC6B7B"/>
    <w:rsid w:val="00CD2089"/>
    <w:rsid w:val="00CD72A8"/>
    <w:rsid w:val="00D73A67"/>
    <w:rsid w:val="00D970A9"/>
    <w:rsid w:val="00DA45CB"/>
    <w:rsid w:val="00DF3845"/>
    <w:rsid w:val="00DF60DB"/>
    <w:rsid w:val="00E24D27"/>
    <w:rsid w:val="00E41911"/>
    <w:rsid w:val="00E44B57"/>
    <w:rsid w:val="00E67067"/>
    <w:rsid w:val="00E92EEF"/>
    <w:rsid w:val="00EF2368"/>
    <w:rsid w:val="00F24442"/>
    <w:rsid w:val="00F50AE3"/>
    <w:rsid w:val="00F655B7"/>
    <w:rsid w:val="00F656BA"/>
    <w:rsid w:val="00F67CF1"/>
    <w:rsid w:val="00F728AA"/>
    <w:rsid w:val="00F840F0"/>
    <w:rsid w:val="00FB0D0D"/>
    <w:rsid w:val="00FB43B4"/>
    <w:rsid w:val="00FB6B0B"/>
    <w:rsid w:val="00FD65AA"/>
    <w:rsid w:val="00FF2AE4"/>
    <w:rsid w:val="00FF6450"/>
    <w:rsid w:val="00FF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D7ADA-E8A2-4C33-9647-3D68AE52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0DB"/>
    <w:rPr>
      <w:rFonts w:ascii="Segoe UI" w:eastAsia="Times New Roman" w:hAnsi="Segoe UI" w:cs="Segoe UI"/>
      <w:sz w:val="18"/>
      <w:szCs w:val="18"/>
    </w:rPr>
  </w:style>
  <w:style w:type="character" w:styleId="Hyperlink">
    <w:name w:val="Hyperlink"/>
    <w:basedOn w:val="DefaultParagraphFont"/>
    <w:uiPriority w:val="99"/>
    <w:unhideWhenUsed/>
    <w:rsid w:val="00CD7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35&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35_20170418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35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190AA-C908-4D00-8768-D9D3F256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1</TotalTime>
  <Pages>3</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4135: Revenue Department (D. No. 4665) - South Carolina Legislature Online</dc:title>
  <dc:creator>DeirdreBrevardSmith</dc:creator>
  <cp:lastModifiedBy>S Volk</cp:lastModifiedBy>
  <cp:revision>2</cp:revision>
  <cp:lastPrinted>2017-03-13T16:13:00Z</cp:lastPrinted>
  <dcterms:created xsi:type="dcterms:W3CDTF">2017-04-26T13:10:00Z</dcterms:created>
  <dcterms:modified xsi:type="dcterms:W3CDTF">2017-04-26T13:10:00Z</dcterms:modified>
</cp:coreProperties>
</file>