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47E" w:rsidRDefault="0094147E" w:rsidP="0094147E">
      <w:pPr>
        <w:widowControl w:val="0"/>
        <w:jc w:val="center"/>
      </w:pPr>
      <w:r w:rsidRPr="0094147E">
        <w:rPr>
          <w:b/>
        </w:rPr>
        <w:t>South Carolina General Assembly</w:t>
      </w:r>
    </w:p>
    <w:p w:rsidR="0094147E" w:rsidRDefault="0094147E" w:rsidP="0094147E">
      <w:pPr>
        <w:widowControl w:val="0"/>
        <w:jc w:val="center"/>
      </w:pPr>
      <w:r>
        <w:t>122nd Session, 2017-2018</w:t>
      </w:r>
    </w:p>
    <w:p w:rsidR="0094147E" w:rsidRDefault="0094147E" w:rsidP="0094147E">
      <w:pPr>
        <w:widowControl w:val="0"/>
        <w:jc w:val="left"/>
      </w:pPr>
    </w:p>
    <w:p w:rsidR="0094147E" w:rsidRDefault="0094147E" w:rsidP="0094147E">
      <w:pPr>
        <w:widowControl w:val="0"/>
        <w:jc w:val="left"/>
        <w:rPr>
          <w:b/>
        </w:rPr>
      </w:pPr>
      <w:r w:rsidRPr="0094147E">
        <w:rPr>
          <w:b/>
        </w:rPr>
        <w:t>H. 4725</w:t>
      </w:r>
    </w:p>
    <w:p w:rsidR="0094147E" w:rsidRDefault="0094147E" w:rsidP="0094147E">
      <w:pPr>
        <w:widowControl w:val="0"/>
        <w:jc w:val="left"/>
        <w:rPr>
          <w:b/>
        </w:rPr>
      </w:pPr>
    </w:p>
    <w:p w:rsidR="0094147E" w:rsidRDefault="0094147E" w:rsidP="0094147E">
      <w:pPr>
        <w:widowControl w:val="0"/>
        <w:jc w:val="left"/>
      </w:pPr>
      <w:r w:rsidRPr="0094147E">
        <w:rPr>
          <w:b/>
        </w:rPr>
        <w:t>STATUS INFORMATION</w:t>
      </w:r>
    </w:p>
    <w:p w:rsidR="0094147E" w:rsidRDefault="0094147E" w:rsidP="0094147E">
      <w:pPr>
        <w:widowControl w:val="0"/>
        <w:jc w:val="left"/>
      </w:pPr>
    </w:p>
    <w:p w:rsidR="0094147E" w:rsidRDefault="0094147E" w:rsidP="0094147E">
      <w:pPr>
        <w:widowControl w:val="0"/>
        <w:jc w:val="left"/>
      </w:pPr>
      <w:r>
        <w:t>General Bill</w:t>
      </w:r>
    </w:p>
    <w:p w:rsidR="0094147E" w:rsidRDefault="0094147E" w:rsidP="0094147E">
      <w:pPr>
        <w:widowControl w:val="0"/>
        <w:jc w:val="left"/>
      </w:pPr>
      <w:r>
        <w:t>Sponsors: Reps. Brown, Mack, Gilliard, Thigpen, Dillard and Pendarvis</w:t>
      </w:r>
    </w:p>
    <w:p w:rsidR="0094147E" w:rsidRDefault="0094147E" w:rsidP="0094147E">
      <w:pPr>
        <w:widowControl w:val="0"/>
        <w:jc w:val="left"/>
      </w:pPr>
      <w:r>
        <w:t>Document Path: l:\council\bills\bh\7169ab18.docx</w:t>
      </w:r>
    </w:p>
    <w:p w:rsidR="0094147E" w:rsidRDefault="0094147E" w:rsidP="0094147E">
      <w:pPr>
        <w:widowControl w:val="0"/>
        <w:jc w:val="left"/>
      </w:pPr>
    </w:p>
    <w:p w:rsidR="0094147E" w:rsidRDefault="0094147E" w:rsidP="0094147E">
      <w:pPr>
        <w:widowControl w:val="0"/>
        <w:jc w:val="left"/>
      </w:pPr>
      <w:r>
        <w:t>Introduced in the House on January 25, 2018</w:t>
      </w:r>
    </w:p>
    <w:p w:rsidR="0094147E" w:rsidRDefault="0094147E" w:rsidP="0094147E">
      <w:pPr>
        <w:widowControl w:val="0"/>
        <w:jc w:val="left"/>
      </w:pPr>
      <w:r>
        <w:t xml:space="preserve">Currently residing in the House Committee on </w:t>
      </w:r>
      <w:r w:rsidRPr="0094147E">
        <w:rPr>
          <w:b/>
        </w:rPr>
        <w:t>Ways and Means</w:t>
      </w:r>
    </w:p>
    <w:p w:rsidR="0094147E" w:rsidRDefault="0094147E" w:rsidP="0094147E">
      <w:pPr>
        <w:widowControl w:val="0"/>
        <w:jc w:val="left"/>
      </w:pPr>
    </w:p>
    <w:p w:rsidR="0094147E" w:rsidRDefault="0094147E" w:rsidP="0094147E">
      <w:pPr>
        <w:widowControl w:val="0"/>
        <w:jc w:val="left"/>
      </w:pPr>
      <w:r>
        <w:t xml:space="preserve">Summary: </w:t>
      </w:r>
      <w:r w:rsidR="00CE007F">
        <w:t>TERI; extend the date</w:t>
      </w:r>
    </w:p>
    <w:p w:rsidR="0094147E" w:rsidRDefault="0094147E" w:rsidP="0094147E">
      <w:pPr>
        <w:widowControl w:val="0"/>
        <w:jc w:val="left"/>
      </w:pPr>
    </w:p>
    <w:p w:rsidR="0094147E" w:rsidRDefault="0094147E" w:rsidP="0094147E">
      <w:pPr>
        <w:widowControl w:val="0"/>
        <w:jc w:val="left"/>
      </w:pPr>
    </w:p>
    <w:p w:rsidR="0094147E" w:rsidRDefault="0094147E" w:rsidP="0094147E">
      <w:pPr>
        <w:widowControl w:val="0"/>
        <w:tabs>
          <w:tab w:val="center" w:pos="590"/>
          <w:tab w:val="center" w:pos="1440"/>
          <w:tab w:val="left" w:pos="1872"/>
          <w:tab w:val="left" w:pos="9187"/>
        </w:tabs>
        <w:jc w:val="left"/>
      </w:pPr>
      <w:r w:rsidRPr="0094147E">
        <w:rPr>
          <w:b/>
        </w:rPr>
        <w:t>HISTORY OF LEGISLATIVE ACTIONS</w:t>
      </w:r>
    </w:p>
    <w:p w:rsidR="0094147E" w:rsidRDefault="0094147E" w:rsidP="0094147E">
      <w:pPr>
        <w:widowControl w:val="0"/>
        <w:tabs>
          <w:tab w:val="center" w:pos="590"/>
          <w:tab w:val="center" w:pos="1440"/>
          <w:tab w:val="left" w:pos="1872"/>
          <w:tab w:val="left" w:pos="9187"/>
        </w:tabs>
        <w:jc w:val="left"/>
      </w:pPr>
    </w:p>
    <w:p w:rsidR="0094147E" w:rsidRPr="0094147E" w:rsidRDefault="0094147E" w:rsidP="0094147E">
      <w:pPr>
        <w:widowControl w:val="0"/>
        <w:tabs>
          <w:tab w:val="center" w:pos="590"/>
          <w:tab w:val="center" w:pos="1440"/>
          <w:tab w:val="left" w:pos="1872"/>
          <w:tab w:val="left" w:pos="9187"/>
        </w:tabs>
        <w:jc w:val="left"/>
      </w:pPr>
      <w:r w:rsidRPr="0094147E">
        <w:rPr>
          <w:u w:val="single"/>
        </w:rPr>
        <w:tab/>
        <w:t>Date</w:t>
      </w:r>
      <w:r w:rsidRPr="0094147E">
        <w:rPr>
          <w:u w:val="single"/>
        </w:rPr>
        <w:tab/>
        <w:t>Body</w:t>
      </w:r>
      <w:r w:rsidRPr="0094147E">
        <w:rPr>
          <w:u w:val="single"/>
        </w:rPr>
        <w:tab/>
        <w:t>Action Description with journal page number</w:t>
      </w:r>
      <w:r w:rsidRPr="0094147E">
        <w:rPr>
          <w:u w:val="single"/>
        </w:rPr>
        <w:tab/>
      </w:r>
    </w:p>
    <w:p w:rsidR="00A960A8" w:rsidRDefault="00A960A8" w:rsidP="00A960A8">
      <w:pPr>
        <w:widowControl w:val="0"/>
        <w:tabs>
          <w:tab w:val="right" w:pos="1008"/>
          <w:tab w:val="left" w:pos="1152"/>
          <w:tab w:val="left" w:pos="1872"/>
          <w:tab w:val="left" w:pos="9187"/>
        </w:tabs>
        <w:ind w:left="2088" w:hanging="2088"/>
        <w:jc w:val="left"/>
      </w:pPr>
      <w:r>
        <w:tab/>
        <w:t>1/25/2018</w:t>
      </w:r>
      <w:r>
        <w:tab/>
        <w:t>House</w:t>
      </w:r>
      <w:r>
        <w:tab/>
      </w:r>
      <w:r w:rsidRPr="00EB0A10">
        <w:t>Introduced and read first time (</w:t>
      </w:r>
      <w:hyperlink r:id="rId7" w:history="1">
        <w:r w:rsidRPr="00EB0A10">
          <w:rPr>
            <w:rStyle w:val="Hyperlink"/>
          </w:rPr>
          <w:t>House Journal</w:t>
        </w:r>
        <w:r w:rsidRPr="00EB0A10">
          <w:rPr>
            <w:rStyle w:val="Hyperlink"/>
          </w:rPr>
          <w:noBreakHyphen/>
          <w:t>page 65</w:t>
        </w:r>
      </w:hyperlink>
      <w:r w:rsidRPr="00EB0A10">
        <w:t>)</w:t>
      </w:r>
    </w:p>
    <w:p w:rsidR="00A960A8" w:rsidRDefault="00A960A8" w:rsidP="00A960A8">
      <w:pPr>
        <w:widowControl w:val="0"/>
        <w:tabs>
          <w:tab w:val="right" w:pos="1008"/>
          <w:tab w:val="left" w:pos="1152"/>
          <w:tab w:val="left" w:pos="1872"/>
          <w:tab w:val="left" w:pos="9187"/>
        </w:tabs>
        <w:ind w:left="2088" w:hanging="2088"/>
        <w:jc w:val="left"/>
      </w:pPr>
      <w:r>
        <w:tab/>
        <w:t>1/25/2018</w:t>
      </w:r>
      <w:r>
        <w:tab/>
        <w:t>House</w:t>
      </w:r>
      <w:r>
        <w:tab/>
      </w:r>
      <w:r w:rsidRPr="00EB0A10">
        <w:t>Referred</w:t>
      </w:r>
      <w:r>
        <w:t xml:space="preserve"> to Committee on </w:t>
      </w:r>
      <w:r w:rsidRPr="00EB0A10">
        <w:rPr>
          <w:b/>
        </w:rPr>
        <w:t>Ways and Means</w:t>
      </w:r>
      <w:r>
        <w:t xml:space="preserve"> </w:t>
      </w:r>
      <w:r w:rsidRPr="00EB0A10">
        <w:t>(</w:t>
      </w:r>
      <w:hyperlink r:id="rId8" w:history="1">
        <w:r w:rsidRPr="00EB0A10">
          <w:rPr>
            <w:rStyle w:val="Hyperlink"/>
          </w:rPr>
          <w:t>House Journal</w:t>
        </w:r>
        <w:r w:rsidRPr="00EB0A10">
          <w:rPr>
            <w:rStyle w:val="Hyperlink"/>
          </w:rPr>
          <w:noBreakHyphen/>
          <w:t>page 65</w:t>
        </w:r>
      </w:hyperlink>
      <w:r w:rsidRPr="00EB0A10">
        <w:t>)</w:t>
      </w:r>
    </w:p>
    <w:p w:rsidR="00A960A8" w:rsidRDefault="00A960A8" w:rsidP="00A960A8">
      <w:pPr>
        <w:widowControl w:val="0"/>
        <w:tabs>
          <w:tab w:val="right" w:pos="1008"/>
          <w:tab w:val="left" w:pos="1152"/>
          <w:tab w:val="left" w:pos="1872"/>
          <w:tab w:val="left" w:pos="9187"/>
        </w:tabs>
        <w:ind w:left="2088" w:hanging="2088"/>
        <w:jc w:val="left"/>
      </w:pPr>
    </w:p>
    <w:p w:rsidR="0094147E" w:rsidRDefault="0094147E" w:rsidP="009414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147E">
          <w:rPr>
            <w:rStyle w:val="Hyperlink"/>
          </w:rPr>
          <w:t>legislative information</w:t>
        </w:r>
      </w:hyperlink>
      <w:r>
        <w:t xml:space="preserve"> at the website</w:t>
      </w:r>
    </w:p>
    <w:p w:rsidR="0094147E" w:rsidRDefault="0094147E" w:rsidP="0094147E">
      <w:pPr>
        <w:widowControl w:val="0"/>
        <w:tabs>
          <w:tab w:val="right" w:pos="1008"/>
          <w:tab w:val="left" w:pos="1152"/>
          <w:tab w:val="left" w:pos="1872"/>
          <w:tab w:val="left" w:pos="9187"/>
        </w:tabs>
        <w:ind w:left="2088" w:hanging="2088"/>
        <w:jc w:val="left"/>
      </w:pPr>
    </w:p>
    <w:p w:rsidR="0094147E" w:rsidRPr="0094147E" w:rsidRDefault="0094147E" w:rsidP="0094147E">
      <w:pPr>
        <w:widowControl w:val="0"/>
        <w:tabs>
          <w:tab w:val="right" w:pos="1008"/>
          <w:tab w:val="left" w:pos="1152"/>
          <w:tab w:val="left" w:pos="1872"/>
          <w:tab w:val="left" w:pos="9187"/>
        </w:tabs>
        <w:ind w:left="2088" w:hanging="2088"/>
        <w:jc w:val="left"/>
      </w:pPr>
    </w:p>
    <w:p w:rsidR="0094147E" w:rsidRDefault="0094147E" w:rsidP="0094147E">
      <w:pPr>
        <w:widowControl w:val="0"/>
        <w:jc w:val="left"/>
      </w:pPr>
      <w:r w:rsidRPr="0094147E">
        <w:rPr>
          <w:b/>
        </w:rPr>
        <w:t>VERSIONS OF THIS BILL</w:t>
      </w:r>
    </w:p>
    <w:p w:rsidR="0094147E" w:rsidRDefault="0094147E" w:rsidP="0094147E">
      <w:pPr>
        <w:widowControl w:val="0"/>
        <w:jc w:val="left"/>
      </w:pPr>
    </w:p>
    <w:p w:rsidR="0094147E" w:rsidRDefault="00B52B48" w:rsidP="0094147E">
      <w:pPr>
        <w:widowControl w:val="0"/>
        <w:jc w:val="left"/>
      </w:pPr>
      <w:hyperlink r:id="rId10" w:history="1">
        <w:r w:rsidR="0094147E">
          <w:rPr>
            <w:rStyle w:val="Hyperlink"/>
          </w:rPr>
          <w:t>1/25/2018</w:t>
        </w:r>
      </w:hyperlink>
    </w:p>
    <w:p w:rsidR="0094147E" w:rsidRDefault="0094147E" w:rsidP="0094147E"/>
    <w:p w:rsidR="0094147E" w:rsidRDefault="0094147E" w:rsidP="0094147E">
      <w:pPr>
        <w:sectPr w:rsidR="0094147E" w:rsidSect="0094147E">
          <w:pgSz w:w="12240" w:h="15840" w:code="1"/>
          <w:pgMar w:top="1080" w:right="1440" w:bottom="1080" w:left="1440" w:header="720" w:footer="720" w:gutter="0"/>
          <w:cols w:space="720"/>
          <w:noEndnote/>
          <w:docGrid w:linePitch="360"/>
        </w:sectPr>
      </w:pPr>
    </w:p>
    <w:p w:rsidR="00177793" w:rsidRDefault="00177793"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07" w:rsidRDefault="00F36207" w:rsidP="00F3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7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13" w:rsidRPr="00401B70"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1B70">
        <w:rPr>
          <w:color w:val="000000" w:themeColor="text1"/>
          <w:u w:color="000000" w:themeColor="text1"/>
        </w:rPr>
        <w:t>TO AMEND 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2210, AS AMENDED, CODE OF LAWS OF SOUTH CAROLINA, 1976, RELATING TO THE TEACHER AND EMPLOYEE RETENTION INCENTIVE PROGRAM, SO AS TO EXTEND THE DATE ON WHICH THE AVAILABILITY OF PARTICIPATION IN THE PROGRAM ENDS TO JUNE 30, 2021; AND TO AMEND ACT 278 OF 2012, RELATING TO RETIREMENT SYSTEMS, SO AS TO EXTEND THE DATE ON WHICH 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2210 IS REPEALED UNTIL JUNE 30,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76A" w:rsidRDefault="00493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F13" w:rsidRDefault="00E92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B70">
        <w:rPr>
          <w:color w:val="000000" w:themeColor="text1"/>
          <w:u w:color="000000" w:themeColor="text1"/>
        </w:rPr>
        <w:t>SECTION</w:t>
      </w:r>
      <w:r>
        <w:rPr>
          <w:color w:val="000000" w:themeColor="text1"/>
          <w:u w:color="000000" w:themeColor="text1"/>
        </w:rPr>
        <w:tab/>
      </w:r>
      <w:r w:rsidRPr="00401B70">
        <w:rPr>
          <w:color w:val="000000" w:themeColor="text1"/>
          <w:u w:color="000000" w:themeColor="text1"/>
        </w:rPr>
        <w:t>1.</w:t>
      </w:r>
      <w:r>
        <w:rPr>
          <w:color w:val="000000" w:themeColor="text1"/>
          <w:u w:color="000000" w:themeColor="text1"/>
        </w:rPr>
        <w:tab/>
      </w:r>
      <w:r w:rsidRPr="00401B70">
        <w:rPr>
          <w:color w:val="000000" w:themeColor="text1"/>
          <w:u w:color="000000" w:themeColor="text1"/>
        </w:rPr>
        <w:t>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2210(J) of the 1976 Code, as last amended by Act 278 of 2012, is further amended to read:</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“(J)</w:t>
      </w:r>
      <w:r>
        <w:rPr>
          <w:color w:val="000000" w:themeColor="text1"/>
          <w:u w:color="000000" w:themeColor="text1"/>
        </w:rPr>
        <w:tab/>
      </w:r>
      <w:r w:rsidRPr="00F22D0E">
        <w:t xml:space="preserve">Notwithstanding any other provision of this section, a member who begins participation after June 30, 2012, shall end his participation no later than the fifth anniversary of the date the member commenced participation in the program, or June 30, </w:t>
      </w:r>
      <w:r w:rsidRPr="00E92F13">
        <w:rPr>
          <w:strike/>
        </w:rPr>
        <w:t>2018</w:t>
      </w:r>
      <w:r>
        <w:t xml:space="preserve"> </w:t>
      </w:r>
      <w:r>
        <w:rPr>
          <w:u w:val="single"/>
        </w:rPr>
        <w:t>2021</w:t>
      </w:r>
      <w:r w:rsidRPr="00F22D0E">
        <w:t>, whichever is earlier. A member</w:t>
      </w:r>
      <w:r w:rsidR="000443E4" w:rsidRPr="000443E4">
        <w:t>’</w:t>
      </w:r>
      <w:r w:rsidRPr="00F22D0E">
        <w:t xml:space="preserve">s participation may not continue after June 30, </w:t>
      </w:r>
      <w:r w:rsidRPr="00E92F13">
        <w:rPr>
          <w:strike/>
        </w:rPr>
        <w:t>2018</w:t>
      </w:r>
      <w:r>
        <w:t xml:space="preserve"> </w:t>
      </w:r>
      <w:r>
        <w:rPr>
          <w:u w:val="single"/>
        </w:rPr>
        <w:t>2021</w:t>
      </w:r>
      <w:r w:rsidRPr="00F22D0E">
        <w:t>, under any circumstance.</w:t>
      </w:r>
      <w:r>
        <w:t>”</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01B70">
        <w:rPr>
          <w:color w:val="000000" w:themeColor="text1"/>
          <w:u w:color="000000" w:themeColor="text1"/>
        </w:rPr>
        <w:t>2.</w:t>
      </w:r>
      <w:r>
        <w:rPr>
          <w:color w:val="000000" w:themeColor="text1"/>
          <w:u w:color="000000" w:themeColor="text1"/>
        </w:rPr>
        <w:tab/>
      </w:r>
      <w:r w:rsidRPr="00401B70">
        <w:rPr>
          <w:color w:val="000000" w:themeColor="text1"/>
          <w:u w:color="000000" w:themeColor="text1"/>
        </w:rPr>
        <w:t>Section 16 of Act 278 of 2012 is amended to read:</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1B70">
        <w:rPr>
          <w:color w:val="000000" w:themeColor="text1"/>
          <w:u w:color="000000" w:themeColor="text1"/>
        </w:rPr>
        <w:t>“S</w:t>
      </w:r>
      <w:r>
        <w:rPr>
          <w:color w:val="000000" w:themeColor="text1"/>
          <w:u w:color="000000" w:themeColor="text1"/>
        </w:rPr>
        <w:t>ection 1</w:t>
      </w:r>
      <w:r w:rsidRPr="00401B70">
        <w:rPr>
          <w:color w:val="000000" w:themeColor="text1"/>
          <w:u w:color="000000" w:themeColor="text1"/>
        </w:rPr>
        <w:t>6.</w:t>
      </w:r>
      <w:r>
        <w:rPr>
          <w:color w:val="000000" w:themeColor="text1"/>
          <w:u w:color="000000" w:themeColor="text1"/>
        </w:rPr>
        <w:tab/>
      </w:r>
      <w:r w:rsidRPr="00401B70">
        <w:rPr>
          <w:color w:val="000000" w:themeColor="text1"/>
          <w:u w:color="000000" w:themeColor="text1"/>
        </w:rPr>
        <w:t>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1810 of the 1976 Code is repealed. Section 9</w:t>
      </w:r>
      <w:r w:rsidR="000443E4">
        <w:rPr>
          <w:color w:val="000000" w:themeColor="text1"/>
          <w:u w:color="000000" w:themeColor="text1"/>
        </w:rPr>
        <w:noBreakHyphen/>
      </w:r>
      <w:r w:rsidRPr="00401B70">
        <w:rPr>
          <w:color w:val="000000" w:themeColor="text1"/>
          <w:u w:color="000000" w:themeColor="text1"/>
        </w:rPr>
        <w:t>1</w:t>
      </w:r>
      <w:r w:rsidR="000443E4">
        <w:rPr>
          <w:color w:val="000000" w:themeColor="text1"/>
          <w:u w:color="000000" w:themeColor="text1"/>
        </w:rPr>
        <w:noBreakHyphen/>
      </w:r>
      <w:r w:rsidRPr="00401B70">
        <w:rPr>
          <w:color w:val="000000" w:themeColor="text1"/>
          <w:u w:color="000000" w:themeColor="text1"/>
        </w:rPr>
        <w:t xml:space="preserve">2210 of the 1976 Code is repealed effective July 1, </w:t>
      </w:r>
      <w:r w:rsidRPr="00E92F13">
        <w:rPr>
          <w:strike/>
          <w:color w:val="000000" w:themeColor="text1"/>
          <w:u w:color="000000" w:themeColor="text1"/>
        </w:rPr>
        <w:t>2018</w:t>
      </w:r>
      <w:r>
        <w:rPr>
          <w:color w:val="000000" w:themeColor="text1"/>
          <w:u w:color="000000" w:themeColor="text1"/>
        </w:rPr>
        <w:t xml:space="preserve"> </w:t>
      </w:r>
      <w:r>
        <w:rPr>
          <w:color w:val="000000" w:themeColor="text1"/>
          <w:u w:val="single" w:color="000000" w:themeColor="text1"/>
        </w:rPr>
        <w:t>2021</w:t>
      </w:r>
      <w:r>
        <w:rPr>
          <w:color w:val="000000" w:themeColor="text1"/>
          <w:u w:color="000000" w:themeColor="text1"/>
        </w:rPr>
        <w:t xml:space="preserve">, </w:t>
      </w:r>
      <w:r w:rsidRPr="00401B70">
        <w:rPr>
          <w:color w:val="000000" w:themeColor="text1"/>
          <w:u w:color="000000" w:themeColor="text1"/>
        </w:rPr>
        <w:t>for all purposes except the distribution of program accounts existing on that date.”</w:t>
      </w:r>
    </w:p>
    <w:p w:rsidR="00E92F13" w:rsidRDefault="00E92F13" w:rsidP="00E9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76A" w:rsidRDefault="00493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13">
        <w:t>3</w:t>
      </w:r>
      <w:r>
        <w:t>.</w:t>
      </w:r>
      <w:r>
        <w:tab/>
        <w:t>This act takes effect upon approval by the Governor.</w:t>
      </w:r>
    </w:p>
    <w:p w:rsidR="006E4F7A" w:rsidRDefault="00044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47E" w:rsidRDefault="0094147E" w:rsidP="0094147E">
      <w:pPr>
        <w:suppressAutoHyphens/>
      </w:pPr>
    </w:p>
    <w:sectPr w:rsidR="0094147E" w:rsidSect="009414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76A" w:rsidRDefault="0049376A" w:rsidP="009F0C77">
      <w:r>
        <w:separator/>
      </w:r>
    </w:p>
  </w:endnote>
  <w:endnote w:type="continuationSeparator" w:id="0">
    <w:p w:rsidR="0049376A" w:rsidRDefault="00493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614755-C426-438B-94DD-30120D412B62}"/>
    <w:embedBold r:id="rId2" w:fontKey="{4974A095-F212-4FF0-A300-FFE8862E5073}"/>
  </w:font>
  <w:font w:name="Calibri">
    <w:panose1 w:val="020F0502020204030204"/>
    <w:charset w:val="00"/>
    <w:family w:val="swiss"/>
    <w:pitch w:val="variable"/>
    <w:sig w:usb0="E00002FF" w:usb1="4000ACFF" w:usb2="00000001" w:usb3="00000000" w:csb0="0000019F" w:csb1="00000000"/>
    <w:embedRegular r:id="rId3" w:fontKey="{4078EE72-88A0-498A-AC68-48D33F5CA396}"/>
  </w:font>
  <w:font w:name="Segoe UI">
    <w:panose1 w:val="020B0502040204020203"/>
    <w:charset w:val="00"/>
    <w:family w:val="swiss"/>
    <w:pitch w:val="variable"/>
    <w:sig w:usb0="E10022FF" w:usb1="C000E47F" w:usb2="00000029" w:usb3="00000000" w:csb0="000001DF" w:csb1="00000000"/>
    <w:embedRegular r:id="rId4" w:fontKey="{352644CC-087C-4520-9BD4-597B8612C1A9}"/>
  </w:font>
  <w:font w:name="Cambria">
    <w:panose1 w:val="02040503050406030204"/>
    <w:charset w:val="00"/>
    <w:family w:val="roman"/>
    <w:pitch w:val="variable"/>
    <w:sig w:usb0="E00002FF" w:usb1="400004FF" w:usb2="00000000" w:usb3="00000000" w:csb0="0000019F" w:csb1="00000000"/>
    <w:embedRegular r:id="rId5" w:fontKey="{45B7F26E-2E14-413D-AAB8-2037878DF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7E" w:rsidRPr="00177793" w:rsidRDefault="0094147E" w:rsidP="00177793">
    <w:pPr>
      <w:pStyle w:val="Footer"/>
      <w:tabs>
        <w:tab w:val="clear" w:pos="4680"/>
        <w:tab w:val="clear" w:pos="9360"/>
        <w:tab w:val="center" w:pos="2995"/>
      </w:tabs>
      <w:spacing w:before="120"/>
    </w:pPr>
    <w:r>
      <w:t>[4725]</w:t>
    </w:r>
    <w:r>
      <w:tab/>
    </w:r>
    <w:r>
      <w:fldChar w:fldCharType="begin"/>
    </w:r>
    <w:r>
      <w:instrText xml:space="preserve"> PAGE  \* MERGEFORMAT </w:instrText>
    </w:r>
    <w:r>
      <w:fldChar w:fldCharType="separate"/>
    </w:r>
    <w:r w:rsidR="00CE00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76A" w:rsidRDefault="0049376A" w:rsidP="009F0C77">
      <w:r>
        <w:separator/>
      </w:r>
    </w:p>
  </w:footnote>
  <w:footnote w:type="continuationSeparator" w:id="0">
    <w:p w:rsidR="0049376A" w:rsidRDefault="00493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9AB18"/>
    <w:docVar w:name="CoverBillType" w:val="b"/>
    <w:docVar w:name="DocPath" w:val="L:\Council\bills\BH\7169AB18.DOCX"/>
    <w:docVar w:name="dvBillNumber" w:val="4725"/>
    <w:docVar w:name="dvBillNumberPrefix" w:val="H. "/>
    <w:docVar w:name="dvOriginalBody" w:val="House"/>
    <w:docVar w:name="dvSteno" w:val="BH"/>
    <w:docVar w:name="NameofBody" w:val="h"/>
    <w:docVar w:name="vGroup2" w:val="Council"/>
  </w:docVars>
  <w:rsids>
    <w:rsidRoot w:val="0049376A"/>
    <w:rsid w:val="00011869"/>
    <w:rsid w:val="00015CD6"/>
    <w:rsid w:val="000443E4"/>
    <w:rsid w:val="000E0100"/>
    <w:rsid w:val="000E1785"/>
    <w:rsid w:val="000F40FA"/>
    <w:rsid w:val="001035F1"/>
    <w:rsid w:val="0010776B"/>
    <w:rsid w:val="00133E66"/>
    <w:rsid w:val="001435A3"/>
    <w:rsid w:val="00146ED3"/>
    <w:rsid w:val="00151044"/>
    <w:rsid w:val="0017779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683A"/>
    <w:rsid w:val="0037079A"/>
    <w:rsid w:val="003C4DAB"/>
    <w:rsid w:val="003D01E8"/>
    <w:rsid w:val="003E5288"/>
    <w:rsid w:val="003F6D79"/>
    <w:rsid w:val="0041760A"/>
    <w:rsid w:val="00417C01"/>
    <w:rsid w:val="004403BD"/>
    <w:rsid w:val="0044729D"/>
    <w:rsid w:val="00461441"/>
    <w:rsid w:val="004809EE"/>
    <w:rsid w:val="0049376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4F7A"/>
    <w:rsid w:val="00734F00"/>
    <w:rsid w:val="007A70AE"/>
    <w:rsid w:val="008362E8"/>
    <w:rsid w:val="0085786E"/>
    <w:rsid w:val="008A1768"/>
    <w:rsid w:val="008A489F"/>
    <w:rsid w:val="008F0F33"/>
    <w:rsid w:val="008F4429"/>
    <w:rsid w:val="0094021A"/>
    <w:rsid w:val="0094147E"/>
    <w:rsid w:val="009B44AF"/>
    <w:rsid w:val="009C6A0B"/>
    <w:rsid w:val="009F0C77"/>
    <w:rsid w:val="009F4DD1"/>
    <w:rsid w:val="00A02543"/>
    <w:rsid w:val="00A41684"/>
    <w:rsid w:val="00A64E80"/>
    <w:rsid w:val="00A72BCD"/>
    <w:rsid w:val="00A741D9"/>
    <w:rsid w:val="00A833AB"/>
    <w:rsid w:val="00A960A8"/>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007F"/>
    <w:rsid w:val="00D73A67"/>
    <w:rsid w:val="00D970A9"/>
    <w:rsid w:val="00DF3845"/>
    <w:rsid w:val="00E41911"/>
    <w:rsid w:val="00E44B57"/>
    <w:rsid w:val="00E92EEF"/>
    <w:rsid w:val="00E92F13"/>
    <w:rsid w:val="00EF2368"/>
    <w:rsid w:val="00F24442"/>
    <w:rsid w:val="00F32FC3"/>
    <w:rsid w:val="00F3620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64BB0-3E6E-493E-951F-FBC43F10F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3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3E4"/>
    <w:rPr>
      <w:rFonts w:ascii="Segoe UI" w:eastAsia="Times New Roman" w:hAnsi="Segoe UI" w:cs="Segoe UI"/>
      <w:sz w:val="18"/>
      <w:szCs w:val="18"/>
    </w:rPr>
  </w:style>
  <w:style w:type="character" w:styleId="Hyperlink">
    <w:name w:val="Hyperlink"/>
    <w:basedOn w:val="DefaultParagraphFont"/>
    <w:uiPriority w:val="99"/>
    <w:unhideWhenUsed/>
    <w:rsid w:val="009414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25_2018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29F97-3215-4D69-8E3F-79306ACAC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2A014745.dotm</Template>
  <TotalTime>0</TotalTime>
  <Pages>3</Pages>
  <Words>321</Words>
  <Characters>1673</Characters>
  <Application>Microsoft Office Word</Application>
  <DocSecurity>0</DocSecurity>
  <Lines>73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4725: TERI; extend the date - South Carolina Legislature Online</dc:title>
  <dc:creator>%USERNAME%</dc:creator>
  <cp:lastModifiedBy>S Volk</cp:lastModifiedBy>
  <cp:revision>2</cp:revision>
  <cp:lastPrinted>2018-01-23T19:35:00Z</cp:lastPrinted>
  <dcterms:created xsi:type="dcterms:W3CDTF">2018-06-04T18:08:00Z</dcterms:created>
  <dcterms:modified xsi:type="dcterms:W3CDTF">2018-06-04T18:08:00Z</dcterms:modified>
</cp:coreProperties>
</file>