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829" w:rsidRDefault="00597829" w:rsidP="00597829">
      <w:pPr>
        <w:widowControl w:val="0"/>
        <w:jc w:val="center"/>
      </w:pPr>
      <w:r w:rsidRPr="00597829">
        <w:rPr>
          <w:b/>
        </w:rPr>
        <w:t>South Carolina General Assembly</w:t>
      </w:r>
    </w:p>
    <w:p w:rsidR="00597829" w:rsidRDefault="00597829" w:rsidP="00597829">
      <w:pPr>
        <w:widowControl w:val="0"/>
        <w:jc w:val="center"/>
      </w:pPr>
      <w:r>
        <w:t>122nd Session, 2017-2018</w:t>
      </w:r>
    </w:p>
    <w:p w:rsidR="00597829" w:rsidRDefault="00597829" w:rsidP="00597829">
      <w:pPr>
        <w:widowControl w:val="0"/>
        <w:jc w:val="left"/>
      </w:pPr>
    </w:p>
    <w:p w:rsidR="00597829" w:rsidRDefault="00597829" w:rsidP="00597829">
      <w:pPr>
        <w:widowControl w:val="0"/>
        <w:jc w:val="left"/>
        <w:rPr>
          <w:b/>
        </w:rPr>
      </w:pPr>
      <w:r w:rsidRPr="00597829">
        <w:rPr>
          <w:b/>
        </w:rPr>
        <w:t>S.</w:t>
      </w:r>
      <w:r>
        <w:rPr>
          <w:b/>
        </w:rPr>
        <w:t xml:space="preserve"> </w:t>
      </w:r>
      <w:r w:rsidRPr="00597829">
        <w:rPr>
          <w:b/>
        </w:rPr>
        <w:t>56</w:t>
      </w:r>
    </w:p>
    <w:p w:rsidR="00597829" w:rsidRDefault="00597829" w:rsidP="00597829">
      <w:pPr>
        <w:widowControl w:val="0"/>
        <w:jc w:val="left"/>
        <w:rPr>
          <w:b/>
        </w:rPr>
      </w:pPr>
    </w:p>
    <w:p w:rsidR="00597829" w:rsidRDefault="00597829" w:rsidP="00597829">
      <w:pPr>
        <w:widowControl w:val="0"/>
        <w:jc w:val="left"/>
      </w:pPr>
      <w:r w:rsidRPr="00597829">
        <w:rPr>
          <w:b/>
        </w:rPr>
        <w:t>STATUS INFORMATION</w:t>
      </w:r>
    </w:p>
    <w:p w:rsidR="00597829" w:rsidRDefault="00597829" w:rsidP="00597829">
      <w:pPr>
        <w:widowControl w:val="0"/>
        <w:jc w:val="left"/>
      </w:pPr>
    </w:p>
    <w:p w:rsidR="00597829" w:rsidRDefault="00597829" w:rsidP="00597829">
      <w:pPr>
        <w:widowControl w:val="0"/>
        <w:jc w:val="left"/>
      </w:pPr>
      <w:r>
        <w:t>General Bill</w:t>
      </w:r>
    </w:p>
    <w:p w:rsidR="00597829" w:rsidRDefault="00C4751A" w:rsidP="00597829">
      <w:pPr>
        <w:widowControl w:val="0"/>
        <w:jc w:val="left"/>
      </w:pPr>
      <w:r>
        <w:t>Sponsors: Senators Bryant and Climer</w:t>
      </w:r>
    </w:p>
    <w:p w:rsidR="00597829" w:rsidRDefault="00597829" w:rsidP="00597829">
      <w:pPr>
        <w:widowControl w:val="0"/>
        <w:jc w:val="left"/>
      </w:pPr>
      <w:r>
        <w:t>Document Path: l:\council\bills\bbm\9536dg17.docx</w:t>
      </w:r>
    </w:p>
    <w:p w:rsidR="00597829" w:rsidRDefault="00597829" w:rsidP="00597829">
      <w:pPr>
        <w:widowControl w:val="0"/>
        <w:jc w:val="left"/>
      </w:pPr>
    </w:p>
    <w:p w:rsidR="00BC5E62" w:rsidRDefault="00BC5E62" w:rsidP="00597829">
      <w:pPr>
        <w:widowControl w:val="0"/>
        <w:jc w:val="left"/>
      </w:pPr>
      <w:r>
        <w:t>Introduced in the Senate on January 10, 2017</w:t>
      </w:r>
    </w:p>
    <w:p w:rsidR="00BC5E62" w:rsidRPr="00BC5E62" w:rsidRDefault="00BC5E62" w:rsidP="00597829">
      <w:pPr>
        <w:widowControl w:val="0"/>
        <w:jc w:val="left"/>
      </w:pPr>
      <w:r>
        <w:t xml:space="preserve">Currently residing in the Senate Committee on </w:t>
      </w:r>
      <w:r w:rsidRPr="00BC5E62">
        <w:rPr>
          <w:b/>
        </w:rPr>
        <w:t>Finance</w:t>
      </w:r>
    </w:p>
    <w:p w:rsidR="00BC5E62" w:rsidRDefault="00BC5E62" w:rsidP="00597829">
      <w:pPr>
        <w:widowControl w:val="0"/>
        <w:jc w:val="left"/>
      </w:pPr>
    </w:p>
    <w:p w:rsidR="00597829" w:rsidRDefault="00597829" w:rsidP="00597829">
      <w:pPr>
        <w:widowControl w:val="0"/>
        <w:jc w:val="left"/>
      </w:pPr>
      <w:r>
        <w:t xml:space="preserve">Summary: </w:t>
      </w:r>
      <w:r w:rsidR="001971B4">
        <w:t>Motor vehicle property tax</w:t>
      </w:r>
    </w:p>
    <w:p w:rsidR="00597829" w:rsidRDefault="00597829" w:rsidP="00597829">
      <w:pPr>
        <w:widowControl w:val="0"/>
        <w:jc w:val="left"/>
      </w:pPr>
    </w:p>
    <w:p w:rsidR="00597829" w:rsidRDefault="00597829" w:rsidP="00597829">
      <w:pPr>
        <w:widowControl w:val="0"/>
        <w:jc w:val="left"/>
      </w:pPr>
    </w:p>
    <w:p w:rsidR="00597829" w:rsidRDefault="00597829" w:rsidP="00597829">
      <w:pPr>
        <w:widowControl w:val="0"/>
        <w:tabs>
          <w:tab w:val="center" w:pos="590"/>
          <w:tab w:val="center" w:pos="1440"/>
          <w:tab w:val="left" w:pos="1872"/>
          <w:tab w:val="left" w:pos="9187"/>
        </w:tabs>
        <w:jc w:val="left"/>
      </w:pPr>
      <w:r w:rsidRPr="00597829">
        <w:rPr>
          <w:b/>
        </w:rPr>
        <w:t>HISTORY OF LEGISLATIVE ACTIONS</w:t>
      </w:r>
    </w:p>
    <w:p w:rsidR="00597829" w:rsidRDefault="00597829" w:rsidP="00597829">
      <w:pPr>
        <w:widowControl w:val="0"/>
        <w:tabs>
          <w:tab w:val="center" w:pos="590"/>
          <w:tab w:val="center" w:pos="1440"/>
          <w:tab w:val="left" w:pos="1872"/>
          <w:tab w:val="left" w:pos="9187"/>
        </w:tabs>
        <w:jc w:val="left"/>
      </w:pPr>
    </w:p>
    <w:p w:rsidR="00597829" w:rsidRPr="00597829" w:rsidRDefault="00597829" w:rsidP="00597829">
      <w:pPr>
        <w:widowControl w:val="0"/>
        <w:tabs>
          <w:tab w:val="center" w:pos="590"/>
          <w:tab w:val="center" w:pos="1440"/>
          <w:tab w:val="left" w:pos="1872"/>
          <w:tab w:val="left" w:pos="9187"/>
        </w:tabs>
        <w:jc w:val="left"/>
      </w:pPr>
      <w:r w:rsidRPr="00597829">
        <w:rPr>
          <w:u w:val="single"/>
        </w:rPr>
        <w:tab/>
        <w:t>Date</w:t>
      </w:r>
      <w:r w:rsidRPr="00597829">
        <w:rPr>
          <w:u w:val="single"/>
        </w:rPr>
        <w:tab/>
        <w:t>Body</w:t>
      </w:r>
      <w:r w:rsidRPr="00597829">
        <w:rPr>
          <w:u w:val="single"/>
        </w:rPr>
        <w:tab/>
        <w:t>Action Description with journal page number</w:t>
      </w:r>
      <w:r w:rsidRPr="00597829">
        <w:rPr>
          <w:u w:val="single"/>
        </w:rPr>
        <w:tab/>
      </w:r>
    </w:p>
    <w:p w:rsidR="00124E52" w:rsidRDefault="00124E52" w:rsidP="00124E52">
      <w:pPr>
        <w:widowControl w:val="0"/>
        <w:tabs>
          <w:tab w:val="right" w:pos="1008"/>
          <w:tab w:val="left" w:pos="1152"/>
          <w:tab w:val="left" w:pos="1872"/>
          <w:tab w:val="left" w:pos="9187"/>
        </w:tabs>
        <w:ind w:left="2088" w:hanging="2088"/>
        <w:jc w:val="left"/>
      </w:pPr>
      <w:r>
        <w:tab/>
        <w:t>12/13/2016</w:t>
      </w:r>
      <w:r>
        <w:tab/>
        <w:t>Senate</w:t>
      </w:r>
      <w:r>
        <w:tab/>
      </w:r>
      <w:r w:rsidRPr="00D86FB1">
        <w:t>Prefiled</w:t>
      </w:r>
    </w:p>
    <w:p w:rsidR="00124E52" w:rsidRDefault="00124E52" w:rsidP="00124E52">
      <w:pPr>
        <w:widowControl w:val="0"/>
        <w:tabs>
          <w:tab w:val="right" w:pos="1008"/>
          <w:tab w:val="left" w:pos="1152"/>
          <w:tab w:val="left" w:pos="1872"/>
          <w:tab w:val="left" w:pos="9187"/>
        </w:tabs>
        <w:ind w:left="2088" w:hanging="2088"/>
        <w:jc w:val="left"/>
      </w:pPr>
      <w:r>
        <w:tab/>
        <w:t>12/13/2016</w:t>
      </w:r>
      <w:r>
        <w:tab/>
        <w:t>Senate</w:t>
      </w:r>
      <w:r>
        <w:tab/>
      </w:r>
      <w:r w:rsidRPr="00D86FB1">
        <w:t xml:space="preserve">Referred to Committee on </w:t>
      </w:r>
      <w:r w:rsidRPr="00D86FB1">
        <w:rPr>
          <w:b/>
        </w:rPr>
        <w:t>Finance</w:t>
      </w:r>
    </w:p>
    <w:p w:rsidR="00124E52" w:rsidRDefault="00124E52" w:rsidP="00124E52">
      <w:pPr>
        <w:widowControl w:val="0"/>
        <w:tabs>
          <w:tab w:val="right" w:pos="1008"/>
          <w:tab w:val="left" w:pos="1152"/>
          <w:tab w:val="left" w:pos="1872"/>
          <w:tab w:val="left" w:pos="9187"/>
        </w:tabs>
        <w:ind w:left="2088" w:hanging="2088"/>
        <w:jc w:val="left"/>
      </w:pPr>
      <w:r>
        <w:tab/>
        <w:t>1/10/2017</w:t>
      </w:r>
      <w:r>
        <w:tab/>
        <w:t>Senate</w:t>
      </w:r>
      <w:r>
        <w:tab/>
      </w:r>
      <w:r w:rsidRPr="00D86FB1">
        <w:t>Introduced and read first time (</w:t>
      </w:r>
      <w:hyperlink r:id="rId7" w:history="1">
        <w:r w:rsidRPr="00D86FB1">
          <w:rPr>
            <w:rStyle w:val="Hyperlink"/>
          </w:rPr>
          <w:t>Senate Journal</w:t>
        </w:r>
        <w:r w:rsidRPr="00D86FB1">
          <w:rPr>
            <w:rStyle w:val="Hyperlink"/>
          </w:rPr>
          <w:noBreakHyphen/>
          <w:t>page 41</w:t>
        </w:r>
      </w:hyperlink>
      <w:r w:rsidRPr="00D86FB1">
        <w:t>)</w:t>
      </w:r>
    </w:p>
    <w:p w:rsidR="00124E52" w:rsidRDefault="00124E52" w:rsidP="00124E52">
      <w:pPr>
        <w:widowControl w:val="0"/>
        <w:tabs>
          <w:tab w:val="right" w:pos="1008"/>
          <w:tab w:val="left" w:pos="1152"/>
          <w:tab w:val="left" w:pos="1872"/>
          <w:tab w:val="left" w:pos="9187"/>
        </w:tabs>
        <w:ind w:left="2088" w:hanging="2088"/>
        <w:jc w:val="left"/>
      </w:pPr>
      <w:r>
        <w:tab/>
        <w:t>1/10/2017</w:t>
      </w:r>
      <w:r>
        <w:tab/>
        <w:t>Senate</w:t>
      </w:r>
      <w:r>
        <w:tab/>
      </w:r>
      <w:r w:rsidRPr="00D86FB1">
        <w:t>R</w:t>
      </w:r>
      <w:r>
        <w:t xml:space="preserve">eferred to Committee on </w:t>
      </w:r>
      <w:r w:rsidRPr="00D86FB1">
        <w:rPr>
          <w:b/>
        </w:rPr>
        <w:t>Finance</w:t>
      </w:r>
      <w:r>
        <w:t xml:space="preserve"> </w:t>
      </w:r>
      <w:r w:rsidRPr="00D86FB1">
        <w:t>(</w:t>
      </w:r>
      <w:hyperlink r:id="rId8" w:history="1">
        <w:r w:rsidRPr="00D86FB1">
          <w:rPr>
            <w:rStyle w:val="Hyperlink"/>
          </w:rPr>
          <w:t>Senate Journal</w:t>
        </w:r>
        <w:r w:rsidRPr="00D86FB1">
          <w:rPr>
            <w:rStyle w:val="Hyperlink"/>
          </w:rPr>
          <w:noBreakHyphen/>
          <w:t>page 41</w:t>
        </w:r>
      </w:hyperlink>
      <w:r w:rsidRPr="00D86FB1">
        <w:t>)</w:t>
      </w:r>
    </w:p>
    <w:p w:rsidR="00124E52" w:rsidRDefault="00124E52" w:rsidP="00124E52">
      <w:pPr>
        <w:widowControl w:val="0"/>
        <w:tabs>
          <w:tab w:val="right" w:pos="1008"/>
          <w:tab w:val="left" w:pos="1152"/>
          <w:tab w:val="left" w:pos="1872"/>
          <w:tab w:val="left" w:pos="9187"/>
        </w:tabs>
        <w:ind w:left="2088" w:hanging="2088"/>
        <w:jc w:val="left"/>
      </w:pPr>
    </w:p>
    <w:p w:rsidR="00597829" w:rsidRDefault="00597829" w:rsidP="005978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97829">
          <w:rPr>
            <w:rStyle w:val="Hyperlink"/>
          </w:rPr>
          <w:t>legislative information</w:t>
        </w:r>
      </w:hyperlink>
      <w:r>
        <w:t xml:space="preserve"> at the website</w:t>
      </w:r>
    </w:p>
    <w:p w:rsidR="00597829" w:rsidRDefault="00597829" w:rsidP="00597829">
      <w:pPr>
        <w:widowControl w:val="0"/>
        <w:tabs>
          <w:tab w:val="right" w:pos="1008"/>
          <w:tab w:val="left" w:pos="1152"/>
          <w:tab w:val="left" w:pos="1872"/>
          <w:tab w:val="left" w:pos="9187"/>
        </w:tabs>
        <w:ind w:left="2088" w:hanging="2088"/>
        <w:jc w:val="left"/>
      </w:pPr>
    </w:p>
    <w:p w:rsidR="00597829" w:rsidRPr="00597829" w:rsidRDefault="00597829" w:rsidP="00597829">
      <w:pPr>
        <w:widowControl w:val="0"/>
        <w:tabs>
          <w:tab w:val="right" w:pos="1008"/>
          <w:tab w:val="left" w:pos="1152"/>
          <w:tab w:val="left" w:pos="1872"/>
          <w:tab w:val="left" w:pos="9187"/>
        </w:tabs>
        <w:ind w:left="2088" w:hanging="2088"/>
        <w:jc w:val="left"/>
      </w:pPr>
    </w:p>
    <w:p w:rsidR="00597829" w:rsidRDefault="00597829" w:rsidP="00597829">
      <w:pPr>
        <w:widowControl w:val="0"/>
        <w:jc w:val="left"/>
      </w:pPr>
      <w:r w:rsidRPr="00597829">
        <w:rPr>
          <w:b/>
        </w:rPr>
        <w:t>VERSIONS OF THIS BILL</w:t>
      </w:r>
    </w:p>
    <w:p w:rsidR="00597829" w:rsidRDefault="00597829" w:rsidP="00597829">
      <w:pPr>
        <w:widowControl w:val="0"/>
        <w:jc w:val="left"/>
      </w:pPr>
    </w:p>
    <w:p w:rsidR="00597829" w:rsidRDefault="00490034" w:rsidP="00597829">
      <w:pPr>
        <w:widowControl w:val="0"/>
        <w:jc w:val="left"/>
      </w:pPr>
      <w:hyperlink r:id="rId10" w:history="1">
        <w:r w:rsidR="00597829">
          <w:rPr>
            <w:rStyle w:val="Hyperlink"/>
          </w:rPr>
          <w:t>12/13/2016</w:t>
        </w:r>
      </w:hyperlink>
    </w:p>
    <w:p w:rsidR="00597829" w:rsidRDefault="00597829" w:rsidP="00597829"/>
    <w:p w:rsidR="00597829" w:rsidRDefault="00597829" w:rsidP="00597829">
      <w:pPr>
        <w:sectPr w:rsidR="00597829" w:rsidSect="00597829">
          <w:pgSz w:w="12240" w:h="15840" w:code="1"/>
          <w:pgMar w:top="1080" w:right="1440" w:bottom="1080" w:left="1440" w:header="720" w:footer="720" w:gutter="0"/>
          <w:cols w:space="720"/>
          <w:noEndnote/>
          <w:docGrid w:linePitch="360"/>
        </w:sectPr>
      </w:pPr>
    </w:p>
    <w:p w:rsidR="00131B6E" w:rsidRDefault="00131B6E"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B0A" w:rsidRDefault="00902B0A" w:rsidP="00902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79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9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1394">
        <w:rPr>
          <w:color w:val="000000" w:themeColor="text1"/>
          <w:u w:color="000000" w:themeColor="text1"/>
        </w:rPr>
        <w:t>TO AMEND THE CODE OF LAWS OF SOUTH CAROLINA, 1976, BY ADDING SECTION 12</w:t>
      </w:r>
      <w:r w:rsidR="001B1A3D">
        <w:rPr>
          <w:color w:val="000000" w:themeColor="text1"/>
          <w:u w:color="000000" w:themeColor="text1"/>
        </w:rPr>
        <w:noBreakHyphen/>
      </w:r>
      <w:r w:rsidRPr="00761394">
        <w:rPr>
          <w:color w:val="000000" w:themeColor="text1"/>
          <w:u w:color="000000" w:themeColor="text1"/>
        </w:rPr>
        <w:t>60</w:t>
      </w:r>
      <w:r w:rsidR="001B1A3D">
        <w:rPr>
          <w:color w:val="000000" w:themeColor="text1"/>
          <w:u w:color="000000" w:themeColor="text1"/>
        </w:rPr>
        <w:noBreakHyphen/>
      </w:r>
      <w:r w:rsidRPr="00761394">
        <w:rPr>
          <w:color w:val="000000" w:themeColor="text1"/>
          <w:u w:color="000000" w:themeColor="text1"/>
        </w:rPr>
        <w:t>2950 SO AS TO PROVIDE THAT IF A PROPERTY TAXPAYER OBJECTS TO A MOTOR VEHICLE TAX ASSESSMENT, AND THE TAXPAYER PRODUCES A BILL OF SALE THAT REFLECTS A SALES PRICE LOWER THAN THE ASSESSMENT, THEN THE AUDITOR MUST REDUCE THE ASSESSMENT TO THE SALES PRICE, AND TO PROVIDE THAT ANY REBATE OR OTHER SALES INCENTIVE MUST BE SUBTRACTED FROM THE ASSESSMENT.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79DE" w:rsidRDefault="00F6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79DE" w:rsidRDefault="00F67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13" w:rsidRPr="00761394" w:rsidRDefault="00F679DE" w:rsidP="0045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51913" w:rsidRPr="00761394">
        <w:rPr>
          <w:color w:val="000000" w:themeColor="text1"/>
          <w:u w:color="000000" w:themeColor="text1"/>
        </w:rPr>
        <w:t>Subarticle 13, Article 9, Chapter 60, Title 12 of the 1976 Code is amended by adding:</w:t>
      </w:r>
    </w:p>
    <w:p w:rsidR="00451913" w:rsidRPr="00761394" w:rsidRDefault="00451913" w:rsidP="0045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1913" w:rsidRPr="00761394" w:rsidRDefault="00451913" w:rsidP="0045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394">
        <w:rPr>
          <w:color w:val="000000" w:themeColor="text1"/>
          <w:u w:color="000000" w:themeColor="text1"/>
        </w:rPr>
        <w:tab/>
        <w:t>“Section 12</w:t>
      </w:r>
      <w:r w:rsidR="001B1A3D">
        <w:rPr>
          <w:color w:val="000000" w:themeColor="text1"/>
          <w:u w:color="000000" w:themeColor="text1"/>
        </w:rPr>
        <w:noBreakHyphen/>
      </w:r>
      <w:r w:rsidRPr="00761394">
        <w:rPr>
          <w:color w:val="000000" w:themeColor="text1"/>
          <w:u w:color="000000" w:themeColor="text1"/>
        </w:rPr>
        <w:t>60</w:t>
      </w:r>
      <w:r w:rsidR="001B1A3D">
        <w:rPr>
          <w:color w:val="000000" w:themeColor="text1"/>
          <w:u w:color="000000" w:themeColor="text1"/>
        </w:rPr>
        <w:noBreakHyphen/>
      </w:r>
      <w:r w:rsidRPr="00761394">
        <w:rPr>
          <w:color w:val="000000" w:themeColor="text1"/>
          <w:u w:color="000000" w:themeColor="text1"/>
        </w:rPr>
        <w:t>2950.</w:t>
      </w:r>
      <w:r w:rsidRPr="00761394">
        <w:rPr>
          <w:color w:val="000000" w:themeColor="text1"/>
          <w:u w:color="000000" w:themeColor="text1"/>
        </w:rPr>
        <w:tab/>
        <w:t>Notwithstanding any other provision of law, if a property taxpayer objects to a motor vehicle tax assessment, and the taxpayer produces a bill of sale that reflects a sales price lower than the assessment, then the auditor must reduce the assessment to the sales price.  Additionally, any rebate or other sales incentive given to the buyer must be further subtracted from the reduced assessment.  This section only applies if the sale was an arms</w:t>
      </w:r>
      <w:r w:rsidR="001B1A3D">
        <w:rPr>
          <w:color w:val="000000" w:themeColor="text1"/>
          <w:u w:color="000000" w:themeColor="text1"/>
        </w:rPr>
        <w:noBreakHyphen/>
      </w:r>
      <w:r w:rsidRPr="00761394">
        <w:rPr>
          <w:color w:val="000000" w:themeColor="text1"/>
          <w:u w:color="000000" w:themeColor="text1"/>
        </w:rPr>
        <w:t>length transaction.</w:t>
      </w:r>
      <w:r w:rsidR="00F64C34">
        <w:rPr>
          <w:color w:val="000000" w:themeColor="text1"/>
          <w:u w:color="000000" w:themeColor="text1"/>
        </w:rPr>
        <w:t>”</w:t>
      </w:r>
    </w:p>
    <w:p w:rsidR="00451913" w:rsidRPr="00761394" w:rsidRDefault="00451913" w:rsidP="0045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79DE" w:rsidRDefault="00451913" w:rsidP="0045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377DBE">
        <w:rPr>
          <w:color w:val="000000" w:themeColor="text1"/>
          <w:u w:color="000000" w:themeColor="text1"/>
        </w:rPr>
        <w:t xml:space="preserve">This act takes effect upon approval by the Governor.  </w:t>
      </w:r>
      <w:r>
        <w:rPr>
          <w:color w:val="000000" w:themeColor="text1"/>
          <w:u w:color="000000" w:themeColor="text1"/>
        </w:rPr>
        <w:t>A</w:t>
      </w:r>
      <w:r w:rsidRPr="00761394">
        <w:rPr>
          <w:color w:val="000000" w:themeColor="text1"/>
          <w:u w:color="000000" w:themeColor="text1"/>
        </w:rPr>
        <w:t xml:space="preserve"> refund is</w:t>
      </w:r>
      <w:r>
        <w:rPr>
          <w:color w:val="000000" w:themeColor="text1"/>
          <w:u w:color="000000" w:themeColor="text1"/>
        </w:rPr>
        <w:t xml:space="preserve"> not</w:t>
      </w:r>
      <w:r w:rsidRPr="00761394">
        <w:rPr>
          <w:color w:val="000000" w:themeColor="text1"/>
          <w:u w:color="000000" w:themeColor="text1"/>
        </w:rPr>
        <w:t xml:space="preserve"> allowed on account of values adjusted as provided in this act.</w:t>
      </w:r>
    </w:p>
    <w:p w:rsidR="00640F5A" w:rsidRDefault="001B1A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829" w:rsidRDefault="00597829" w:rsidP="00597829">
      <w:pPr>
        <w:suppressAutoHyphens/>
      </w:pPr>
    </w:p>
    <w:sectPr w:rsidR="00597829" w:rsidSect="0059782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9DE" w:rsidRDefault="00F679DE" w:rsidP="009F0C77">
      <w:r>
        <w:separator/>
      </w:r>
    </w:p>
  </w:endnote>
  <w:endnote w:type="continuationSeparator" w:id="0">
    <w:p w:rsidR="00F679DE" w:rsidRDefault="00F679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FAF063-A551-4176-9025-75C8B3B23F31}"/>
    <w:embedBold r:id="rId2" w:fontKey="{9AA17766-6CB5-46BE-945B-8E46E49BB658}"/>
  </w:font>
  <w:font w:name="Calibri">
    <w:panose1 w:val="020F0502020204030204"/>
    <w:charset w:val="00"/>
    <w:family w:val="swiss"/>
    <w:pitch w:val="variable"/>
    <w:sig w:usb0="E00002FF" w:usb1="4000ACFF" w:usb2="00000001" w:usb3="00000000" w:csb0="0000019F" w:csb1="00000000"/>
    <w:embedRegular r:id="rId3" w:fontKey="{AAD8BFCF-C95E-491A-8321-1165C42963C7}"/>
  </w:font>
  <w:font w:name="Cambria">
    <w:panose1 w:val="02040503050406030204"/>
    <w:charset w:val="00"/>
    <w:family w:val="roman"/>
    <w:pitch w:val="variable"/>
    <w:sig w:usb0="E00002FF" w:usb1="400004FF" w:usb2="00000000" w:usb3="00000000" w:csb0="0000019F" w:csb1="00000000"/>
    <w:embedRegular r:id="rId4" w:fontKey="{2C605F28-7401-457D-80AD-7ECE9D343A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829" w:rsidRPr="00131B6E" w:rsidRDefault="00597829" w:rsidP="00131B6E">
    <w:pPr>
      <w:pStyle w:val="Footer"/>
      <w:tabs>
        <w:tab w:val="clear" w:pos="4680"/>
        <w:tab w:val="clear" w:pos="9360"/>
        <w:tab w:val="center" w:pos="2995"/>
      </w:tabs>
      <w:spacing w:before="120"/>
    </w:pPr>
    <w:r>
      <w:t>[56]</w:t>
    </w:r>
    <w:r>
      <w:tab/>
    </w:r>
    <w:r>
      <w:fldChar w:fldCharType="begin"/>
    </w:r>
    <w:r>
      <w:instrText xml:space="preserve"> PAGE  \* MERGEFORMAT </w:instrText>
    </w:r>
    <w:r>
      <w:fldChar w:fldCharType="separate"/>
    </w:r>
    <w:r w:rsidR="00C475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9DE" w:rsidRDefault="00F679DE" w:rsidP="009F0C77">
      <w:r>
        <w:separator/>
      </w:r>
    </w:p>
  </w:footnote>
  <w:footnote w:type="continuationSeparator" w:id="0">
    <w:p w:rsidR="00F679DE" w:rsidRDefault="00F679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6DG17"/>
    <w:docVar w:name="CoverBillType" w:val="b"/>
    <w:docVar w:name="docpath" w:val="L:\Council\bills\BBM\9536DG17.DOCX"/>
    <w:docVar w:name="dvBillNumber" w:val="56"/>
    <w:docVar w:name="dvBillNumberPrefix" w:val="S. "/>
    <w:docVar w:name="dvOriginalBody" w:val="Senate"/>
    <w:docVar w:name="dvSteno" w:val="BBM"/>
    <w:docVar w:name="NameofBody" w:val="s"/>
    <w:docVar w:name="vgroup2" w:val="Council"/>
  </w:docVars>
  <w:rsids>
    <w:rsidRoot w:val="00F679DE"/>
    <w:rsid w:val="00026C9A"/>
    <w:rsid w:val="000965A1"/>
    <w:rsid w:val="000E1785"/>
    <w:rsid w:val="000F39F2"/>
    <w:rsid w:val="001023A4"/>
    <w:rsid w:val="0010776B"/>
    <w:rsid w:val="00124E52"/>
    <w:rsid w:val="00131B6E"/>
    <w:rsid w:val="00133E66"/>
    <w:rsid w:val="00134ACF"/>
    <w:rsid w:val="00144E15"/>
    <w:rsid w:val="001971B4"/>
    <w:rsid w:val="001A4A62"/>
    <w:rsid w:val="001A681E"/>
    <w:rsid w:val="001B1A3D"/>
    <w:rsid w:val="001D08F2"/>
    <w:rsid w:val="001F7D5A"/>
    <w:rsid w:val="002037CA"/>
    <w:rsid w:val="002047A2"/>
    <w:rsid w:val="002321B6"/>
    <w:rsid w:val="0023696B"/>
    <w:rsid w:val="00250967"/>
    <w:rsid w:val="002759C5"/>
    <w:rsid w:val="00277DEE"/>
    <w:rsid w:val="00280D88"/>
    <w:rsid w:val="00294ABE"/>
    <w:rsid w:val="002A3EB4"/>
    <w:rsid w:val="00325348"/>
    <w:rsid w:val="00377DBE"/>
    <w:rsid w:val="00393688"/>
    <w:rsid w:val="003D411E"/>
    <w:rsid w:val="003E3C1E"/>
    <w:rsid w:val="003E6148"/>
    <w:rsid w:val="00400EAA"/>
    <w:rsid w:val="0041760A"/>
    <w:rsid w:val="004203D7"/>
    <w:rsid w:val="00451913"/>
    <w:rsid w:val="004809EE"/>
    <w:rsid w:val="00511EE9"/>
    <w:rsid w:val="00521E00"/>
    <w:rsid w:val="00577C6C"/>
    <w:rsid w:val="0058501B"/>
    <w:rsid w:val="00597829"/>
    <w:rsid w:val="005F4C67"/>
    <w:rsid w:val="0061228A"/>
    <w:rsid w:val="006215AA"/>
    <w:rsid w:val="006340D9"/>
    <w:rsid w:val="00640F5A"/>
    <w:rsid w:val="00643B8E"/>
    <w:rsid w:val="0066242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5E5B"/>
    <w:rsid w:val="008F4429"/>
    <w:rsid w:val="00902B0A"/>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C5E62"/>
    <w:rsid w:val="00BD2134"/>
    <w:rsid w:val="00C038D8"/>
    <w:rsid w:val="00C045DD"/>
    <w:rsid w:val="00C3136F"/>
    <w:rsid w:val="00C3483A"/>
    <w:rsid w:val="00C4751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64C34"/>
    <w:rsid w:val="00F679DE"/>
    <w:rsid w:val="00F81FFD"/>
    <w:rsid w:val="00F85228"/>
    <w:rsid w:val="00FA323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9CDD05-3E9B-4667-ABFB-3F1CE1D52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978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6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1EE49-EEFC-4B4C-8AFA-C8CD11D77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E5671595.dotm</Template>
  <TotalTime>0</TotalTime>
  <Pages>2</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 Motor vehicle property tax - South Carolina Legislature Online</dc:title>
  <dc:subject/>
  <dc:creator>BRENDA MELTON</dc:creator>
  <cp:keywords/>
  <dc:description/>
  <cp:lastModifiedBy>S Volk</cp:lastModifiedBy>
  <cp:revision>2</cp:revision>
  <cp:lastPrinted>2016-11-29T16:14:00Z</cp:lastPrinted>
  <dcterms:created xsi:type="dcterms:W3CDTF">2017-01-20T20:29:00Z</dcterms:created>
  <dcterms:modified xsi:type="dcterms:W3CDTF">2017-01-20T20:29:00Z</dcterms:modified>
</cp:coreProperties>
</file>