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1C6" w:rsidRDefault="00BD11C6" w:rsidP="00BD11C6">
      <w:pPr>
        <w:widowControl w:val="0"/>
        <w:jc w:val="center"/>
      </w:pPr>
      <w:r w:rsidRPr="00BD11C6">
        <w:rPr>
          <w:b/>
        </w:rPr>
        <w:t>South Carolina General Assembly</w:t>
      </w:r>
    </w:p>
    <w:p w:rsidR="00BD11C6" w:rsidRDefault="00BD11C6" w:rsidP="00BD11C6">
      <w:pPr>
        <w:widowControl w:val="0"/>
        <w:jc w:val="center"/>
      </w:pPr>
      <w:r>
        <w:t>122nd Session, 2017-2018</w:t>
      </w:r>
    </w:p>
    <w:p w:rsidR="00BD11C6" w:rsidRDefault="00BD11C6" w:rsidP="00BD11C6">
      <w:pPr>
        <w:widowControl w:val="0"/>
      </w:pPr>
    </w:p>
    <w:p w:rsidR="00BD11C6" w:rsidRDefault="00BD11C6" w:rsidP="00BD11C6">
      <w:pPr>
        <w:widowControl w:val="0"/>
        <w:rPr>
          <w:b/>
        </w:rPr>
      </w:pPr>
      <w:r w:rsidRPr="00BD11C6">
        <w:rPr>
          <w:b/>
        </w:rPr>
        <w:t>S.</w:t>
      </w:r>
      <w:r>
        <w:rPr>
          <w:b/>
        </w:rPr>
        <w:t xml:space="preserve"> </w:t>
      </w:r>
      <w:r w:rsidRPr="00BD11C6">
        <w:rPr>
          <w:b/>
        </w:rPr>
        <w:t>963</w:t>
      </w:r>
    </w:p>
    <w:p w:rsidR="00BD11C6" w:rsidRDefault="00BD11C6" w:rsidP="00BD11C6">
      <w:pPr>
        <w:widowControl w:val="0"/>
        <w:rPr>
          <w:b/>
        </w:rPr>
      </w:pPr>
    </w:p>
    <w:p w:rsidR="00BD11C6" w:rsidRDefault="00BD11C6" w:rsidP="00BD11C6">
      <w:pPr>
        <w:widowControl w:val="0"/>
      </w:pPr>
      <w:r w:rsidRPr="00BD11C6">
        <w:rPr>
          <w:b/>
        </w:rPr>
        <w:t>STATUS INFORMATION</w:t>
      </w:r>
    </w:p>
    <w:p w:rsidR="00BD11C6" w:rsidRDefault="00BD11C6" w:rsidP="00BD11C6">
      <w:pPr>
        <w:widowControl w:val="0"/>
      </w:pPr>
    </w:p>
    <w:p w:rsidR="00BD11C6" w:rsidRDefault="00BD11C6" w:rsidP="00BD11C6">
      <w:pPr>
        <w:widowControl w:val="0"/>
      </w:pPr>
      <w:r>
        <w:t>General Bill</w:t>
      </w:r>
    </w:p>
    <w:p w:rsidR="00BD11C6" w:rsidRDefault="00BD11C6" w:rsidP="00BD11C6">
      <w:pPr>
        <w:widowControl w:val="0"/>
      </w:pPr>
      <w:r>
        <w:t>Sponsors: Senator Alexander</w:t>
      </w:r>
    </w:p>
    <w:p w:rsidR="00BD11C6" w:rsidRDefault="00BD11C6" w:rsidP="00BD11C6">
      <w:pPr>
        <w:widowControl w:val="0"/>
      </w:pPr>
      <w:r>
        <w:t>Document Path: l:\s-res\tca\031pay .kmm.tca.docx</w:t>
      </w:r>
    </w:p>
    <w:p w:rsidR="00BD11C6" w:rsidRDefault="00BD11C6" w:rsidP="00BD11C6">
      <w:pPr>
        <w:widowControl w:val="0"/>
      </w:pPr>
    </w:p>
    <w:p w:rsidR="00BD11C6" w:rsidRDefault="00BD11C6" w:rsidP="00BD11C6">
      <w:pPr>
        <w:widowControl w:val="0"/>
      </w:pPr>
      <w:r>
        <w:t>Introduced in the Senate on February 6, 2018</w:t>
      </w:r>
    </w:p>
    <w:p w:rsidR="00BD11C6" w:rsidRDefault="00BD11C6" w:rsidP="00BD11C6">
      <w:pPr>
        <w:widowControl w:val="0"/>
      </w:pPr>
      <w:r>
        <w:t xml:space="preserve">Currently residing in the Senate Committee on </w:t>
      </w:r>
      <w:r w:rsidRPr="00BD11C6">
        <w:rPr>
          <w:b/>
        </w:rPr>
        <w:t>Finance</w:t>
      </w:r>
    </w:p>
    <w:p w:rsidR="00BD11C6" w:rsidRDefault="00BD11C6" w:rsidP="00BD11C6">
      <w:pPr>
        <w:widowControl w:val="0"/>
      </w:pPr>
    </w:p>
    <w:p w:rsidR="00BD11C6" w:rsidRDefault="00BD11C6" w:rsidP="00BD11C6">
      <w:pPr>
        <w:widowControl w:val="0"/>
      </w:pPr>
      <w:r>
        <w:t xml:space="preserve">Summary: </w:t>
      </w:r>
      <w:r w:rsidR="009C0527">
        <w:t>Pay-for-success contracts</w:t>
      </w:r>
    </w:p>
    <w:p w:rsidR="00BD11C6" w:rsidRDefault="00BD11C6" w:rsidP="00BD11C6">
      <w:pPr>
        <w:widowControl w:val="0"/>
      </w:pPr>
    </w:p>
    <w:p w:rsidR="00BD11C6" w:rsidRDefault="00BD11C6" w:rsidP="00BD11C6">
      <w:pPr>
        <w:widowControl w:val="0"/>
      </w:pPr>
    </w:p>
    <w:p w:rsidR="00BD11C6" w:rsidRDefault="00BD11C6" w:rsidP="00BD11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D11C6">
        <w:rPr>
          <w:b/>
        </w:rPr>
        <w:t>HISTORY OF LEGISLATIVE ACTIONS</w:t>
      </w:r>
    </w:p>
    <w:p w:rsidR="00BD11C6" w:rsidRDefault="00BD11C6" w:rsidP="00BD11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D11C6" w:rsidRPr="00BD11C6" w:rsidRDefault="00BD11C6" w:rsidP="00BD11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D11C6">
        <w:rPr>
          <w:u w:val="single"/>
        </w:rPr>
        <w:tab/>
        <w:t>Date</w:t>
      </w:r>
      <w:r w:rsidRPr="00BD11C6">
        <w:rPr>
          <w:u w:val="single"/>
        </w:rPr>
        <w:tab/>
        <w:t>Body</w:t>
      </w:r>
      <w:r w:rsidRPr="00BD11C6">
        <w:rPr>
          <w:u w:val="single"/>
        </w:rPr>
        <w:tab/>
        <w:t>Action Description with journal page number</w:t>
      </w:r>
      <w:r w:rsidRPr="00BD11C6">
        <w:rPr>
          <w:u w:val="single"/>
        </w:rPr>
        <w:tab/>
      </w:r>
    </w:p>
    <w:p w:rsidR="00393052" w:rsidRDefault="00393052" w:rsidP="003930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2/6/2018</w:t>
      </w:r>
      <w:r>
        <w:tab/>
        <w:t>Senate</w:t>
      </w:r>
      <w:r>
        <w:tab/>
      </w:r>
      <w:r w:rsidRPr="00997655">
        <w:t>Introduced and read first time (</w:t>
      </w:r>
      <w:hyperlink r:id="rId6" w:history="1">
        <w:r w:rsidRPr="00997655">
          <w:rPr>
            <w:rStyle w:val="Hyperlink"/>
          </w:rPr>
          <w:t>Senate Journal</w:t>
        </w:r>
        <w:r w:rsidRPr="00997655">
          <w:rPr>
            <w:rStyle w:val="Hyperlink"/>
          </w:rPr>
          <w:noBreakHyphen/>
          <w:t>page 5</w:t>
        </w:r>
      </w:hyperlink>
      <w:r w:rsidRPr="00997655">
        <w:t>)</w:t>
      </w:r>
    </w:p>
    <w:p w:rsidR="00393052" w:rsidRDefault="00393052" w:rsidP="003930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2/6/2018</w:t>
      </w:r>
      <w:r>
        <w:tab/>
        <w:t>Senate</w:t>
      </w:r>
      <w:r>
        <w:tab/>
      </w:r>
      <w:r w:rsidRPr="00997655">
        <w:t>R</w:t>
      </w:r>
      <w:r>
        <w:t xml:space="preserve">eferred to Committee on </w:t>
      </w:r>
      <w:r w:rsidRPr="00997655">
        <w:rPr>
          <w:b/>
        </w:rPr>
        <w:t>Finance</w:t>
      </w:r>
      <w:r>
        <w:t xml:space="preserve"> </w:t>
      </w:r>
      <w:r w:rsidRPr="00997655">
        <w:t>(</w:t>
      </w:r>
      <w:hyperlink r:id="rId7" w:history="1">
        <w:r w:rsidRPr="00997655">
          <w:rPr>
            <w:rStyle w:val="Hyperlink"/>
          </w:rPr>
          <w:t>Senate Journal</w:t>
        </w:r>
        <w:r w:rsidRPr="00997655">
          <w:rPr>
            <w:rStyle w:val="Hyperlink"/>
          </w:rPr>
          <w:noBreakHyphen/>
          <w:t>page 5</w:t>
        </w:r>
      </w:hyperlink>
      <w:r w:rsidRPr="00997655">
        <w:t>)</w:t>
      </w:r>
    </w:p>
    <w:p w:rsidR="00393052" w:rsidRDefault="00393052" w:rsidP="003930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11C6" w:rsidRDefault="00BD11C6" w:rsidP="00BD11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D11C6">
          <w:rPr>
            <w:rStyle w:val="Hyperlink"/>
          </w:rPr>
          <w:t>legislative information</w:t>
        </w:r>
      </w:hyperlink>
      <w:r>
        <w:t xml:space="preserve"> at the website</w:t>
      </w:r>
    </w:p>
    <w:p w:rsidR="00BD11C6" w:rsidRDefault="00BD11C6" w:rsidP="00BD11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11C6" w:rsidRPr="00BD11C6" w:rsidRDefault="00BD11C6" w:rsidP="00BD11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11C6" w:rsidRDefault="00BD11C6" w:rsidP="00BD11C6">
      <w:pPr>
        <w:widowControl w:val="0"/>
      </w:pPr>
      <w:r w:rsidRPr="00BD11C6">
        <w:rPr>
          <w:b/>
        </w:rPr>
        <w:t>VERSIONS OF THIS BILL</w:t>
      </w:r>
    </w:p>
    <w:p w:rsidR="00BD11C6" w:rsidRDefault="00BD11C6" w:rsidP="00BD11C6">
      <w:pPr>
        <w:widowControl w:val="0"/>
      </w:pPr>
    </w:p>
    <w:p w:rsidR="00BD11C6" w:rsidRDefault="00625A50" w:rsidP="00BD11C6">
      <w:pPr>
        <w:widowControl w:val="0"/>
      </w:pPr>
      <w:hyperlink r:id="rId9" w:history="1">
        <w:r w:rsidR="00BD11C6">
          <w:rPr>
            <w:rStyle w:val="Hyperlink"/>
          </w:rPr>
          <w:t>2/6/2018</w:t>
        </w:r>
      </w:hyperlink>
    </w:p>
    <w:p w:rsidR="00BD11C6" w:rsidRDefault="00BD11C6" w:rsidP="00BD11C6"/>
    <w:p w:rsidR="00BD11C6" w:rsidRDefault="00BD11C6" w:rsidP="00BD11C6">
      <w:pPr>
        <w:sectPr w:rsidR="00BD11C6" w:rsidSect="00BD11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0812" w:rsidRPr="00522CE0" w:rsidRDefault="009708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70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A5A2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548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TITLE 11 OF THE 1976 CODE, RELATING TO PUBLIC FINANCE</w:t>
      </w:r>
      <w:r>
        <w:rPr>
          <w:color w:val="000000" w:themeColor="text1"/>
        </w:rPr>
        <w:t xml:space="preserve">, </w:t>
      </w:r>
      <w:r>
        <w:rPr>
          <w:rFonts w:eastAsia="Times New Roman"/>
        </w:rPr>
        <w:t>BY ADDING CHAPTER 60</w:t>
      </w:r>
      <w:r w:rsidR="000663AB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TO ESTABLISH THE TRUST FUND FOR PERFORMANCE</w:t>
      </w:r>
      <w:r w:rsidR="000663AB">
        <w:rPr>
          <w:color w:val="000000" w:themeColor="text1"/>
        </w:rPr>
        <w:t xml:space="preserve"> ACCOUNTABILITY TO FUND PAY-FOR-</w:t>
      </w:r>
      <w:r>
        <w:rPr>
          <w:color w:val="000000" w:themeColor="text1"/>
        </w:rPr>
        <w:t>SUCCESS CONTRACTS, WHEREBY THE STATE CONTRACTS WITH A PRIVATE</w:t>
      </w:r>
      <w:r w:rsidR="006F7048">
        <w:rPr>
          <w:color w:val="000000" w:themeColor="text1"/>
        </w:rPr>
        <w:noBreakHyphen/>
      </w:r>
      <w:r>
        <w:rPr>
          <w:color w:val="000000" w:themeColor="text1"/>
        </w:rPr>
        <w:t>SECTOR ORGANIZATION TO ACHIEVE SPECIFICALLY DEFINED MEASUREABLE OUTCOMES IN WHICH THE STATE PAYS ONLY TO THE EXTENT THAT THE DESIRED OUTCOMES ARE ACHIEVED</w:t>
      </w:r>
      <w:r w:rsidR="000663AB">
        <w:rPr>
          <w:color w:val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A5A27" w:rsidRDefault="006A5A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A5A27" w:rsidRDefault="006A5A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</w:rPr>
        <w:t>Title 11 of the 1976 Code is amended by adding:</w:t>
      </w: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</w:rPr>
      </w:pP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</w:rPr>
      </w:pPr>
      <w:r>
        <w:rPr>
          <w:color w:val="000000" w:themeColor="text1"/>
        </w:rPr>
        <w:t xml:space="preserve">“CHAPTER </w:t>
      </w:r>
      <w:r w:rsidR="00F66F0E">
        <w:rPr>
          <w:color w:val="000000" w:themeColor="text1"/>
        </w:rPr>
        <w:t>60</w:t>
      </w: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</w:rPr>
      </w:pP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</w:rPr>
      </w:pPr>
      <w:r>
        <w:rPr>
          <w:color w:val="000000" w:themeColor="text1"/>
        </w:rPr>
        <w:t>South Carolina Pay for Success Performance Accountability Act</w:t>
      </w: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</w:rPr>
      </w:pP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Section 11</w:t>
      </w:r>
      <w:r w:rsidR="006F7048">
        <w:rPr>
          <w:color w:val="000000" w:themeColor="text1"/>
        </w:rPr>
        <w:noBreakHyphen/>
      </w:r>
      <w:r w:rsidR="00F66F0E">
        <w:rPr>
          <w:color w:val="000000" w:themeColor="text1"/>
        </w:rPr>
        <w:t>60</w:t>
      </w:r>
      <w:r w:rsidR="006F7048">
        <w:rPr>
          <w:color w:val="000000" w:themeColor="text1"/>
        </w:rPr>
        <w:noBreakHyphen/>
      </w:r>
      <w:r>
        <w:rPr>
          <w:color w:val="000000" w:themeColor="text1"/>
        </w:rPr>
        <w:t>10.</w:t>
      </w:r>
      <w:r>
        <w:rPr>
          <w:color w:val="000000" w:themeColor="text1"/>
        </w:rPr>
        <w:tab/>
        <w:t>This chapter is known and may be cited as the ‘South Carolina Pay for Success Performance Accountability Act</w:t>
      </w:r>
      <w:r w:rsidR="00F66F0E">
        <w:rPr>
          <w:color w:val="000000" w:themeColor="text1"/>
        </w:rPr>
        <w:t>.</w:t>
      </w:r>
      <w:r>
        <w:rPr>
          <w:color w:val="000000" w:themeColor="text1"/>
        </w:rPr>
        <w:t>’</w:t>
      </w: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Section 11</w:t>
      </w:r>
      <w:r w:rsidR="006F7048">
        <w:rPr>
          <w:color w:val="000000" w:themeColor="text1"/>
        </w:rPr>
        <w:noBreakHyphen/>
      </w:r>
      <w:r w:rsidR="00F66F0E">
        <w:rPr>
          <w:color w:val="000000" w:themeColor="text1"/>
        </w:rPr>
        <w:t>60</w:t>
      </w:r>
      <w:r w:rsidR="006F7048">
        <w:rPr>
          <w:color w:val="000000" w:themeColor="text1"/>
        </w:rPr>
        <w:noBreakHyphen/>
      </w:r>
      <w:r>
        <w:rPr>
          <w:color w:val="000000" w:themeColor="text1"/>
        </w:rPr>
        <w:t>20.</w:t>
      </w:r>
      <w:r>
        <w:rPr>
          <w:color w:val="000000" w:themeColor="text1"/>
        </w:rPr>
        <w:tab/>
        <w:t>For the purposes of this chapter</w:t>
      </w:r>
      <w:r w:rsidR="00F66F0E">
        <w:rPr>
          <w:color w:val="000000" w:themeColor="text1"/>
        </w:rPr>
        <w:t>,</w:t>
      </w:r>
      <w:r w:rsidR="00597E97">
        <w:rPr>
          <w:color w:val="000000" w:themeColor="text1"/>
        </w:rPr>
        <w:t xml:space="preserve"> ‘pay-</w:t>
      </w:r>
      <w:r>
        <w:rPr>
          <w:color w:val="000000" w:themeColor="text1"/>
        </w:rPr>
        <w:t>for</w:t>
      </w:r>
      <w:r w:rsidR="00597E97">
        <w:rPr>
          <w:color w:val="000000" w:themeColor="text1"/>
        </w:rPr>
        <w:t>-</w:t>
      </w:r>
      <w:r>
        <w:rPr>
          <w:color w:val="000000" w:themeColor="text1"/>
        </w:rPr>
        <w:t xml:space="preserve">success contract’ means </w:t>
      </w:r>
      <w:r w:rsidR="00F66F0E">
        <w:rPr>
          <w:color w:val="000000" w:themeColor="text1"/>
        </w:rPr>
        <w:t>an agreement in which</w:t>
      </w:r>
      <w:r>
        <w:rPr>
          <w:color w:val="000000" w:themeColor="text1"/>
        </w:rPr>
        <w:t xml:space="preserve"> the State contracts with a private</w:t>
      </w:r>
      <w:r w:rsidR="00597E97">
        <w:rPr>
          <w:color w:val="000000" w:themeColor="text1"/>
        </w:rPr>
        <w:t>-</w:t>
      </w:r>
      <w:r>
        <w:rPr>
          <w:color w:val="000000" w:themeColor="text1"/>
        </w:rPr>
        <w:t>sector organization to achieve specifically defined measureable outcomes for a given population over a certain period of time</w:t>
      </w:r>
      <w:r w:rsidR="00F66F0E">
        <w:rPr>
          <w:color w:val="000000" w:themeColor="text1"/>
        </w:rPr>
        <w:t xml:space="preserve"> </w:t>
      </w:r>
      <w:r w:rsidR="00597E97">
        <w:rPr>
          <w:color w:val="000000" w:themeColor="text1"/>
        </w:rPr>
        <w:t xml:space="preserve">and </w:t>
      </w:r>
      <w:r w:rsidR="00F66F0E">
        <w:rPr>
          <w:color w:val="000000" w:themeColor="text1"/>
        </w:rPr>
        <w:t>in which</w:t>
      </w:r>
      <w:r>
        <w:rPr>
          <w:color w:val="000000" w:themeColor="text1"/>
        </w:rPr>
        <w:t xml:space="preserve"> the State pays only to the extent that the desired outcomes are achieved, as determined by an independent assessor.</w:t>
      </w: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Section 11</w:t>
      </w:r>
      <w:r w:rsidR="006F7048">
        <w:rPr>
          <w:color w:val="000000" w:themeColor="text1"/>
        </w:rPr>
        <w:noBreakHyphen/>
      </w:r>
      <w:r w:rsidR="00F66F0E">
        <w:rPr>
          <w:color w:val="000000" w:themeColor="text1"/>
        </w:rPr>
        <w:t>60</w:t>
      </w:r>
      <w:r w:rsidR="006F7048">
        <w:rPr>
          <w:color w:val="000000" w:themeColor="text1"/>
        </w:rPr>
        <w:noBreakHyphen/>
      </w:r>
      <w:r>
        <w:rPr>
          <w:color w:val="000000" w:themeColor="text1"/>
        </w:rPr>
        <w:t>30.</w:t>
      </w:r>
      <w:r>
        <w:rPr>
          <w:color w:val="000000" w:themeColor="text1"/>
        </w:rPr>
        <w:tab/>
        <w:t>There is established in the Sta</w:t>
      </w:r>
      <w:r w:rsidR="00597E97">
        <w:rPr>
          <w:color w:val="000000" w:themeColor="text1"/>
        </w:rPr>
        <w:t>te Treasury the trust fund for p</w:t>
      </w:r>
      <w:r>
        <w:rPr>
          <w:color w:val="000000" w:themeColor="text1"/>
        </w:rPr>
        <w:t xml:space="preserve">erformance </w:t>
      </w:r>
      <w:r w:rsidR="00597E97">
        <w:rPr>
          <w:color w:val="000000" w:themeColor="text1"/>
        </w:rPr>
        <w:t>a</w:t>
      </w:r>
      <w:r>
        <w:rPr>
          <w:color w:val="000000" w:themeColor="text1"/>
        </w:rPr>
        <w:t>ccountability</w:t>
      </w:r>
      <w:r w:rsidR="00597E97">
        <w:rPr>
          <w:color w:val="000000" w:themeColor="text1"/>
        </w:rPr>
        <w:t xml:space="preserve"> for the purpose of funding pay-</w:t>
      </w:r>
      <w:r>
        <w:rPr>
          <w:color w:val="000000" w:themeColor="text1"/>
        </w:rPr>
        <w:t>fo</w:t>
      </w:r>
      <w:r w:rsidR="00597E97">
        <w:rPr>
          <w:color w:val="000000" w:themeColor="text1"/>
        </w:rPr>
        <w:t>r-</w:t>
      </w:r>
      <w:r>
        <w:rPr>
          <w:color w:val="000000" w:themeColor="text1"/>
        </w:rPr>
        <w:t xml:space="preserve">success contracts to improve outcomes and lower costs for </w:t>
      </w:r>
      <w:r>
        <w:rPr>
          <w:color w:val="000000" w:themeColor="text1"/>
        </w:rPr>
        <w:lastRenderedPageBreak/>
        <w:t>government services.</w:t>
      </w:r>
      <w:r w:rsidR="00625D51">
        <w:rPr>
          <w:color w:val="000000" w:themeColor="text1"/>
        </w:rPr>
        <w:t xml:space="preserve"> The State Treasurer is the trustee and administrator of the trust fund, which must be maintained separately from the general fund of the </w:t>
      </w:r>
      <w:r w:rsidR="00597E97">
        <w:rPr>
          <w:color w:val="000000" w:themeColor="text1"/>
        </w:rPr>
        <w:t>S</w:t>
      </w:r>
      <w:r w:rsidR="00625D51">
        <w:rPr>
          <w:color w:val="000000" w:themeColor="text1"/>
        </w:rPr>
        <w:t>tate and all other funds</w:t>
      </w:r>
    </w:p>
    <w:p w:rsidR="00625D51" w:rsidRDefault="00625D51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625D51" w:rsidRPr="00E33BED" w:rsidRDefault="00625D51" w:rsidP="00625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</w:rPr>
        <w:tab/>
        <w:t>Section 11</w:t>
      </w:r>
      <w:r w:rsidR="006F7048">
        <w:rPr>
          <w:color w:val="000000" w:themeColor="text1"/>
        </w:rPr>
        <w:noBreakHyphen/>
      </w:r>
      <w:r w:rsidR="00F66F0E">
        <w:rPr>
          <w:color w:val="000000" w:themeColor="text1"/>
        </w:rPr>
        <w:t>60</w:t>
      </w:r>
      <w:r w:rsidR="006F7048">
        <w:rPr>
          <w:color w:val="000000" w:themeColor="text1"/>
        </w:rPr>
        <w:noBreakHyphen/>
      </w:r>
      <w:r>
        <w:rPr>
          <w:color w:val="000000" w:themeColor="text1"/>
        </w:rPr>
        <w:t>40.</w:t>
      </w:r>
      <w:r>
        <w:rPr>
          <w:color w:val="000000" w:themeColor="text1"/>
        </w:rPr>
        <w:tab/>
        <w:t>(A)</w:t>
      </w:r>
      <w:r>
        <w:rPr>
          <w:color w:val="000000" w:themeColor="text1"/>
        </w:rPr>
        <w:tab/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A</w:t>
      </w:r>
      <w:r w:rsidRPr="008914A9">
        <w:rPr>
          <w:color w:val="000000" w:themeColor="text1"/>
          <w:szCs w:val="18"/>
          <w:u w:color="000000" w:themeColor="text1"/>
          <w:shd w:val="clear" w:color="auto" w:fill="FFFFFF"/>
        </w:rPr>
        <w:t xml:space="preserve"> state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 department, </w:t>
      </w:r>
      <w:r w:rsidRPr="008914A9">
        <w:rPr>
          <w:bCs/>
          <w:color w:val="000000" w:themeColor="text1"/>
          <w:szCs w:val="18"/>
          <w:u w:color="000000" w:themeColor="text1"/>
          <w:shd w:val="clear" w:color="auto" w:fill="FFFFFF"/>
        </w:rPr>
        <w:t>board, commission</w:t>
      </w:r>
      <w:r w:rsidRPr="008914A9">
        <w:rPr>
          <w:color w:val="000000" w:themeColor="text1"/>
          <w:szCs w:val="18"/>
          <w:u w:color="000000" w:themeColor="text1"/>
          <w:shd w:val="clear" w:color="auto" w:fill="FFFFFF"/>
        </w:rPr>
        <w:t>, committee, agency, or authority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 xml:space="preserve"> may enter into </w:t>
      </w:r>
      <w:r w:rsidR="00597E97">
        <w:rPr>
          <w:color w:val="000000" w:themeColor="text1"/>
          <w:szCs w:val="18"/>
          <w:u w:color="000000" w:themeColor="text1"/>
          <w:shd w:val="clear" w:color="auto" w:fill="FFFFFF"/>
        </w:rPr>
        <w:t xml:space="preserve">a </w:t>
      </w:r>
      <w:r>
        <w:rPr>
          <w:color w:val="000000" w:themeColor="text1"/>
        </w:rPr>
        <w:t>pay</w:t>
      </w:r>
      <w:r w:rsidR="00597E97">
        <w:rPr>
          <w:color w:val="000000" w:themeColor="text1"/>
        </w:rPr>
        <w:t>-</w:t>
      </w:r>
      <w:r>
        <w:rPr>
          <w:color w:val="000000" w:themeColor="text1"/>
        </w:rPr>
        <w:t>for</w:t>
      </w:r>
      <w:r w:rsidR="00597E97">
        <w:rPr>
          <w:color w:val="000000" w:themeColor="text1"/>
        </w:rPr>
        <w:t>-</w:t>
      </w:r>
      <w:r>
        <w:rPr>
          <w:color w:val="000000" w:themeColor="text1"/>
        </w:rPr>
        <w:t>success contract</w:t>
      </w:r>
      <w:r w:rsidR="00597E97">
        <w:rPr>
          <w:color w:val="000000" w:themeColor="text1"/>
        </w:rPr>
        <w:t>,</w:t>
      </w:r>
      <w:r>
        <w:rPr>
          <w:color w:val="000000" w:themeColor="text1"/>
        </w:rPr>
        <w:t xml:space="preserve"> provided that the procurement of the contract is compliant with the procurement code governing procurements made by the department, board, commission, committee, agency, or authority. </w:t>
      </w:r>
      <w:r>
        <w:rPr>
          <w:color w:val="000000" w:themeColor="text1"/>
          <w:u w:color="000000" w:themeColor="text1"/>
        </w:rPr>
        <w:t>T</w:t>
      </w:r>
      <w:r w:rsidRPr="00E33BED">
        <w:rPr>
          <w:color w:val="000000" w:themeColor="text1"/>
          <w:u w:color="000000" w:themeColor="text1"/>
        </w:rPr>
        <w:t xml:space="preserve">he State </w:t>
      </w:r>
      <w:r>
        <w:rPr>
          <w:color w:val="000000" w:themeColor="text1"/>
          <w:u w:color="000000" w:themeColor="text1"/>
        </w:rPr>
        <w:t>Treasurer</w:t>
      </w:r>
      <w:r w:rsidRPr="00E33BED">
        <w:rPr>
          <w:color w:val="000000" w:themeColor="text1"/>
          <w:u w:color="000000" w:themeColor="text1"/>
        </w:rPr>
        <w:t xml:space="preserve"> is authorized to receive funds from other governmental entities when those f</w:t>
      </w:r>
      <w:r w:rsidR="009D78CC">
        <w:rPr>
          <w:color w:val="000000" w:themeColor="text1"/>
          <w:u w:color="000000" w:themeColor="text1"/>
        </w:rPr>
        <w:t>unds are subject to a valid pay-</w:t>
      </w:r>
      <w:r w:rsidRPr="00E33BED">
        <w:rPr>
          <w:color w:val="000000" w:themeColor="text1"/>
          <w:u w:color="000000" w:themeColor="text1"/>
        </w:rPr>
        <w:t>for</w:t>
      </w:r>
      <w:r w:rsidR="009D78CC">
        <w:rPr>
          <w:color w:val="000000" w:themeColor="text1"/>
          <w:u w:color="000000" w:themeColor="text1"/>
        </w:rPr>
        <w:t>-</w:t>
      </w:r>
      <w:r w:rsidRPr="00E33BED">
        <w:rPr>
          <w:color w:val="000000" w:themeColor="text1"/>
          <w:u w:color="000000" w:themeColor="text1"/>
        </w:rPr>
        <w:t>success contract</w:t>
      </w:r>
      <w:r>
        <w:rPr>
          <w:color w:val="000000" w:themeColor="text1"/>
          <w:u w:color="000000" w:themeColor="text1"/>
        </w:rPr>
        <w:t>.</w:t>
      </w:r>
    </w:p>
    <w:p w:rsidR="00625D51" w:rsidRDefault="00625D51" w:rsidP="00625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(B)</w:t>
      </w:r>
      <w:r>
        <w:rPr>
          <w:color w:val="000000" w:themeColor="text1"/>
        </w:rPr>
        <w:tab/>
        <w:t xml:space="preserve">The Treasurer shall make payments from the trust fund in accordance with the terms and conditions of the </w:t>
      </w:r>
      <w:r w:rsidRPr="00E33BED">
        <w:rPr>
          <w:color w:val="000000" w:themeColor="text1"/>
          <w:u w:color="000000" w:themeColor="text1"/>
        </w:rPr>
        <w:t>pay</w:t>
      </w:r>
      <w:r w:rsidR="009D78CC">
        <w:rPr>
          <w:color w:val="000000" w:themeColor="text1"/>
          <w:u w:color="000000" w:themeColor="text1"/>
        </w:rPr>
        <w:t>-</w:t>
      </w:r>
      <w:r w:rsidRPr="00E33BED">
        <w:rPr>
          <w:color w:val="000000" w:themeColor="text1"/>
          <w:u w:color="000000" w:themeColor="text1"/>
        </w:rPr>
        <w:t>for</w:t>
      </w:r>
      <w:r w:rsidR="009D78CC">
        <w:rPr>
          <w:color w:val="000000" w:themeColor="text1"/>
          <w:u w:color="000000" w:themeColor="text1"/>
        </w:rPr>
        <w:t>-</w:t>
      </w:r>
      <w:r w:rsidRPr="00E33BED">
        <w:rPr>
          <w:color w:val="000000" w:themeColor="text1"/>
          <w:u w:color="000000" w:themeColor="text1"/>
        </w:rPr>
        <w:t>success contract</w:t>
      </w:r>
      <w:r>
        <w:rPr>
          <w:color w:val="000000" w:themeColor="text1"/>
          <w:u w:color="000000" w:themeColor="text1"/>
        </w:rPr>
        <w:t>s</w:t>
      </w:r>
      <w:r>
        <w:rPr>
          <w:color w:val="000000" w:themeColor="text1"/>
        </w:rPr>
        <w:t>.</w:t>
      </w:r>
    </w:p>
    <w:p w:rsidR="00625D51" w:rsidRDefault="00625D51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7A6098" w:rsidRDefault="00625D51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Section 11</w:t>
      </w:r>
      <w:r w:rsidR="006F7048">
        <w:rPr>
          <w:color w:val="000000" w:themeColor="text1"/>
        </w:rPr>
        <w:noBreakHyphen/>
      </w:r>
      <w:r w:rsidR="00F66F0E">
        <w:rPr>
          <w:color w:val="000000" w:themeColor="text1"/>
        </w:rPr>
        <w:t>60</w:t>
      </w:r>
      <w:r w:rsidR="006F7048">
        <w:rPr>
          <w:color w:val="000000" w:themeColor="text1"/>
        </w:rPr>
        <w:noBreakHyphen/>
      </w:r>
      <w:r>
        <w:rPr>
          <w:color w:val="000000" w:themeColor="text1"/>
        </w:rPr>
        <w:t>50.</w:t>
      </w:r>
      <w:r>
        <w:rPr>
          <w:color w:val="000000" w:themeColor="text1"/>
        </w:rPr>
        <w:tab/>
        <w:t>(A)</w:t>
      </w:r>
      <w:r>
        <w:rPr>
          <w:color w:val="000000" w:themeColor="text1"/>
        </w:rPr>
        <w:tab/>
        <w:t>On or before F</w:t>
      </w:r>
      <w:r w:rsidR="007A6098">
        <w:rPr>
          <w:color w:val="000000" w:themeColor="text1"/>
        </w:rPr>
        <w:t xml:space="preserve">ebruary first of each year, the Treasurer shall provide a status report on all </w:t>
      </w:r>
      <w:r>
        <w:rPr>
          <w:color w:val="000000" w:themeColor="text1"/>
        </w:rPr>
        <w:t>pay</w:t>
      </w:r>
      <w:r w:rsidR="009D78CC">
        <w:rPr>
          <w:color w:val="000000" w:themeColor="text1"/>
        </w:rPr>
        <w:t>-</w:t>
      </w:r>
      <w:r>
        <w:rPr>
          <w:color w:val="000000" w:themeColor="text1"/>
        </w:rPr>
        <w:t>for</w:t>
      </w:r>
      <w:r w:rsidR="009D78CC">
        <w:rPr>
          <w:color w:val="000000" w:themeColor="text1"/>
        </w:rPr>
        <w:t>-</w:t>
      </w:r>
      <w:r>
        <w:rPr>
          <w:color w:val="000000" w:themeColor="text1"/>
        </w:rPr>
        <w:t>success contracts</w:t>
      </w:r>
      <w:r w:rsidR="007A6098">
        <w:rPr>
          <w:color w:val="000000" w:themeColor="text1"/>
        </w:rPr>
        <w:t xml:space="preserve"> to the Governor, the Chairman of the Senate Finance Committee, and the Chairman of the House Ways and Means Committee.</w:t>
      </w:r>
    </w:p>
    <w:p w:rsidR="007A6098" w:rsidRDefault="007A6098" w:rsidP="00625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  <w:t>(</w:t>
      </w:r>
      <w:r w:rsidR="00625D51">
        <w:rPr>
          <w:color w:val="000000" w:themeColor="text1"/>
        </w:rPr>
        <w:t>B</w:t>
      </w:r>
      <w:r>
        <w:rPr>
          <w:color w:val="000000" w:themeColor="text1"/>
        </w:rPr>
        <w:t>)</w:t>
      </w:r>
      <w:r>
        <w:rPr>
          <w:color w:val="000000" w:themeColor="text1"/>
        </w:rPr>
        <w:tab/>
        <w:t>The Board of Economic Advisors shall account for the trust fund revenue separately from general fund revenues in reports to the Governor and the General Assembly.”</w:t>
      </w:r>
    </w:p>
    <w:p w:rsidR="007A6098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A5A27" w:rsidRPr="00522CE0" w:rsidRDefault="007A6098" w:rsidP="007A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2.</w:t>
      </w:r>
      <w:r>
        <w:rPr>
          <w:color w:val="000000" w:themeColor="text1"/>
        </w:rPr>
        <w:tab/>
        <w:t>This act takes effect upon approval by the Governor.</w:t>
      </w:r>
    </w:p>
    <w:p w:rsidR="00D31FB8" w:rsidRDefault="006F704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D11C6" w:rsidRDefault="00BD11C6" w:rsidP="00BD11C6">
      <w:pPr>
        <w:suppressAutoHyphens/>
        <w:jc w:val="both"/>
        <w:rPr>
          <w:rFonts w:eastAsia="Times New Roman"/>
        </w:rPr>
      </w:pPr>
    </w:p>
    <w:sectPr w:rsidR="00BD11C6" w:rsidSect="00BD11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098" w:rsidRDefault="007A6098" w:rsidP="00522CE0">
      <w:r>
        <w:separator/>
      </w:r>
    </w:p>
  </w:endnote>
  <w:endnote w:type="continuationSeparator" w:id="0">
    <w:p w:rsidR="007A6098" w:rsidRDefault="007A609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699F75E-8906-498C-99B6-D40F647EE39D}"/>
    <w:embedBold r:id="rId2" w:fontKey="{37CCF812-9FD6-48B6-9951-B155E93276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83A4AB-500C-482D-A7E6-E2FF1635177B}"/>
    <w:embedBold r:id="rId4" w:fontKey="{98FA8BB5-97F3-463A-9A75-DBD30CEA2A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E01DC8-A8EA-4ACF-BBA9-19B832B79D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C6" w:rsidRPr="00970812" w:rsidRDefault="00BD11C6" w:rsidP="009708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05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098" w:rsidRDefault="007A6098" w:rsidP="00522CE0">
      <w:r>
        <w:separator/>
      </w:r>
    </w:p>
  </w:footnote>
  <w:footnote w:type="continuationSeparator" w:id="0">
    <w:p w:rsidR="007A6098" w:rsidRDefault="007A609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1PAY .KMM.TCA"/>
    <w:docVar w:name="CoverAttorneyInitials" w:val="KMM"/>
    <w:docVar w:name="CoverAttorneyLastName" w:val="Moffitt"/>
    <w:docVar w:name="CoverBillType" w:val="b"/>
    <w:docVar w:name="CoverSenator" w:val="TCA"/>
    <w:docVar w:name="dvBillNumber" w:val="963"/>
    <w:docVar w:name="dvBillNumberPrefix" w:val="S. "/>
    <w:docVar w:name="dvOriginalBody" w:val="Senate"/>
    <w:docVar w:name="fulldraftpath" w:val="L:\S-RES\TCA\031PAY .KMM.TCA.DOCX"/>
    <w:docVar w:name="NameofBody" w:val="S"/>
    <w:docVar w:name="vgroup2" w:val="S-RES"/>
  </w:docVars>
  <w:rsids>
    <w:rsidRoot w:val="006A5A27"/>
    <w:rsid w:val="00042AC1"/>
    <w:rsid w:val="00046516"/>
    <w:rsid w:val="000663AB"/>
    <w:rsid w:val="00072458"/>
    <w:rsid w:val="0007601D"/>
    <w:rsid w:val="000B0720"/>
    <w:rsid w:val="000B5EAF"/>
    <w:rsid w:val="001315B2"/>
    <w:rsid w:val="0015488C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93052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7E97"/>
    <w:rsid w:val="005A413B"/>
    <w:rsid w:val="005A5017"/>
    <w:rsid w:val="005A648C"/>
    <w:rsid w:val="005F07AC"/>
    <w:rsid w:val="005F1745"/>
    <w:rsid w:val="00625D51"/>
    <w:rsid w:val="006A1802"/>
    <w:rsid w:val="006A5A27"/>
    <w:rsid w:val="006C0CBB"/>
    <w:rsid w:val="006C74EA"/>
    <w:rsid w:val="006F7048"/>
    <w:rsid w:val="00720D40"/>
    <w:rsid w:val="007318D4"/>
    <w:rsid w:val="00765784"/>
    <w:rsid w:val="007A4390"/>
    <w:rsid w:val="007A6098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16F38"/>
    <w:rsid w:val="00927C62"/>
    <w:rsid w:val="00970812"/>
    <w:rsid w:val="00983951"/>
    <w:rsid w:val="00984124"/>
    <w:rsid w:val="00984640"/>
    <w:rsid w:val="0098567A"/>
    <w:rsid w:val="00995C37"/>
    <w:rsid w:val="009C0527"/>
    <w:rsid w:val="009C118A"/>
    <w:rsid w:val="009D78CC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11C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1FB8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64D7"/>
    <w:rsid w:val="00F66F0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9D0D1923-BD70-462A-BD7E-839816373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D11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2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63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20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0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963_2018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485</Words>
  <Characters>2746</Characters>
  <Application>Microsoft Office Word</Application>
  <DocSecurity>0</DocSecurity>
  <Lines>100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963: Pay-for-success contracts - South Carolina Legislature Online</dc:title>
  <dc:subject/>
  <dc:creator>%USERNAME%</dc:creator>
  <cp:keywords/>
  <dc:description/>
  <cp:lastModifiedBy>S Volk</cp:lastModifiedBy>
  <cp:revision>2</cp:revision>
  <dcterms:created xsi:type="dcterms:W3CDTF">2018-02-09T21:22:00Z</dcterms:created>
  <dcterms:modified xsi:type="dcterms:W3CDTF">2018-02-09T21:22:00Z</dcterms:modified>
</cp:coreProperties>
</file>