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FF9" w:rsidRDefault="00BD0FF9" w:rsidP="002F72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F7260" w:rsidRDefault="002F7260" w:rsidP="002F72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7260" w:rsidRDefault="002F7260" w:rsidP="002F72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7260" w:rsidRDefault="002F7260" w:rsidP="002F72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7260" w:rsidRDefault="002F7260" w:rsidP="002F72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7260" w:rsidRDefault="002F7260" w:rsidP="002F72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7260" w:rsidRDefault="002F7260" w:rsidP="002F72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0F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159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D32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>
        <w:noBreakHyphen/>
        <w:t>1</w:t>
      </w:r>
      <w:r>
        <w:noBreakHyphen/>
        <w:t>250 SO AS TO PROVIDE THAT A LAW ENFORCEMENT AGENCY IS PROHIBITED FROM USING ANY PARTICIPANT IN A DRUG COURT PROCEEDING AS A CONFIDENTIAL INFORMANT.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159B" w:rsidRDefault="005E15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E159B" w:rsidRDefault="005E15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159B" w:rsidRDefault="005E15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D323F">
        <w:t>Chapter 1, Title 23 of the 1976 Code is amended by adding:</w:t>
      </w:r>
    </w:p>
    <w:p w:rsidR="00FD323F" w:rsidRDefault="00FD32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23F" w:rsidRDefault="00FD32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1</w:t>
      </w:r>
      <w:r>
        <w:noBreakHyphen/>
        <w:t>250.</w:t>
      </w:r>
      <w:r>
        <w:tab/>
        <w:t>A law enforcement agency is prohibited from using any participant in a drug court proceeding as a confidential informant.”</w:t>
      </w:r>
    </w:p>
    <w:p w:rsidR="005E159B" w:rsidRDefault="005E15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159B" w:rsidRDefault="005E15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D323F">
        <w:t>2</w:t>
      </w:r>
      <w:r>
        <w:t>.</w:t>
      </w:r>
      <w:r>
        <w:tab/>
        <w:t>This act takes effect upon approval by the Governor.</w:t>
      </w:r>
    </w:p>
    <w:p w:rsidR="007D26DA" w:rsidRDefault="00FD32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D0FF9" w:rsidRDefault="00BD0FF9" w:rsidP="00BD0FF9">
      <w:pPr>
        <w:suppressAutoHyphens/>
      </w:pPr>
    </w:p>
    <w:sectPr w:rsidR="00BD0FF9" w:rsidSect="00BD0FF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159B" w:rsidRDefault="005E159B" w:rsidP="009F0C77">
      <w:r>
        <w:separator/>
      </w:r>
    </w:p>
  </w:endnote>
  <w:endnote w:type="continuationSeparator" w:id="0">
    <w:p w:rsidR="005E159B" w:rsidRDefault="005E159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F03DD1-5C28-4828-B051-4E2CB2526039}"/>
    <w:embedBold r:id="rId2" w:fontKey="{BFAFA6A1-E1EA-43B5-8DF6-6AEA9215DCF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69F8B5F-180A-4125-87E3-D067C7480D9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2DC1089-2984-4159-B698-222CCD0654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198AD0-398B-4657-9FBE-7921CC656F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26DA" w:rsidRPr="00BD0FF9" w:rsidRDefault="00BD0FF9" w:rsidP="00BD0F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159B" w:rsidRDefault="005E159B" w:rsidP="009F0C77">
      <w:r>
        <w:separator/>
      </w:r>
    </w:p>
  </w:footnote>
  <w:footnote w:type="continuationSeparator" w:id="0">
    <w:p w:rsidR="005E159B" w:rsidRDefault="005E159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49CM17"/>
    <w:docVar w:name="CoverBillType" w:val="b"/>
    <w:docVar w:name="docpath" w:val="L:\Council\bills\GT\5149CM17.DOCX"/>
    <w:docVar w:name="dvBillNumber" w:val="326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5E159B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7260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159B"/>
    <w:rsid w:val="005E2BC9"/>
    <w:rsid w:val="00605102"/>
    <w:rsid w:val="006215AA"/>
    <w:rsid w:val="006913C9"/>
    <w:rsid w:val="0069470D"/>
    <w:rsid w:val="00734F00"/>
    <w:rsid w:val="007A70AE"/>
    <w:rsid w:val="007D26DA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D0FF9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2B7F"/>
    <w:rsid w:val="00DF3845"/>
    <w:rsid w:val="00E41911"/>
    <w:rsid w:val="00E92EEF"/>
    <w:rsid w:val="00EF2368"/>
    <w:rsid w:val="00F2132C"/>
    <w:rsid w:val="00F24442"/>
    <w:rsid w:val="00F50AE3"/>
    <w:rsid w:val="00F656BA"/>
    <w:rsid w:val="00F67CF1"/>
    <w:rsid w:val="00F840F0"/>
    <w:rsid w:val="00FB0D0D"/>
    <w:rsid w:val="00FB43B4"/>
    <w:rsid w:val="00FD323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FAB904-ACB5-49A1-A126-8E9619121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2B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B7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7E4840-13C5-44D0-8D3E-92CEEFEEB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8A40F437.dotm</Template>
  <TotalTime>0</TotalTime>
  <Pages>1</Pages>
  <Words>101</Words>
  <Characters>486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3264 Text of Previous Version (Dec. 15, 2016) - South Carolina Legislature Online</dc:title>
  <dc:creator>Gwen Thurmond</dc:creator>
  <cp:lastModifiedBy>Angela Hill</cp:lastModifiedBy>
  <cp:revision>2</cp:revision>
  <cp:lastPrinted>2016-12-02T17:43:00Z</cp:lastPrinted>
  <dcterms:created xsi:type="dcterms:W3CDTF">2016-12-16T06:19:00Z</dcterms:created>
  <dcterms:modified xsi:type="dcterms:W3CDTF">2016-12-16T06:19:00Z</dcterms:modified>
</cp:coreProperties>
</file>