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E47" w:rsidRDefault="00DE5E47" w:rsidP="00DE5E47">
      <w:pPr>
        <w:widowControl w:val="0"/>
        <w:jc w:val="center"/>
      </w:pPr>
      <w:r w:rsidRPr="00DE5E47">
        <w:rPr>
          <w:b/>
        </w:rPr>
        <w:t>South Carolina General Assembly</w:t>
      </w:r>
    </w:p>
    <w:p w:rsidR="00DE5E47" w:rsidRDefault="00DE5E47" w:rsidP="00DE5E47">
      <w:pPr>
        <w:widowControl w:val="0"/>
        <w:jc w:val="center"/>
      </w:pPr>
      <w:r>
        <w:t>123rd Session, 2019-2020</w:t>
      </w:r>
    </w:p>
    <w:p w:rsidR="00DE5E47" w:rsidRDefault="00DE5E47" w:rsidP="00DE5E47">
      <w:pPr>
        <w:widowControl w:val="0"/>
      </w:pPr>
    </w:p>
    <w:p w:rsidR="00DE5E47" w:rsidRDefault="00DE5E47" w:rsidP="00DE5E47">
      <w:pPr>
        <w:widowControl w:val="0"/>
        <w:rPr>
          <w:b/>
        </w:rPr>
      </w:pPr>
      <w:r w:rsidRPr="00DE5E47">
        <w:rPr>
          <w:b/>
        </w:rPr>
        <w:t>S.</w:t>
      </w:r>
      <w:r>
        <w:rPr>
          <w:b/>
        </w:rPr>
        <w:t xml:space="preserve"> </w:t>
      </w:r>
      <w:r w:rsidRPr="00DE5E47">
        <w:rPr>
          <w:b/>
        </w:rPr>
        <w:t>1129</w:t>
      </w:r>
    </w:p>
    <w:p w:rsidR="00DE5E47" w:rsidRDefault="00DE5E47" w:rsidP="00DE5E47">
      <w:pPr>
        <w:widowControl w:val="0"/>
        <w:rPr>
          <w:b/>
        </w:rPr>
      </w:pPr>
    </w:p>
    <w:p w:rsidR="00DE5E47" w:rsidRDefault="00DE5E47" w:rsidP="00DE5E47">
      <w:pPr>
        <w:widowControl w:val="0"/>
      </w:pPr>
      <w:r w:rsidRPr="00DE5E47">
        <w:rPr>
          <w:b/>
        </w:rPr>
        <w:t>STATUS INFORMATION</w:t>
      </w:r>
    </w:p>
    <w:p w:rsidR="00DE5E47" w:rsidRDefault="00DE5E47" w:rsidP="00DE5E47">
      <w:pPr>
        <w:widowControl w:val="0"/>
      </w:pPr>
    </w:p>
    <w:p w:rsidR="00DE5E47" w:rsidRDefault="00DE5E47" w:rsidP="00DE5E47">
      <w:pPr>
        <w:widowControl w:val="0"/>
      </w:pPr>
      <w:r>
        <w:t>General Bill</w:t>
      </w:r>
    </w:p>
    <w:p w:rsidR="00DE5E47" w:rsidRDefault="00DE5E47" w:rsidP="00DE5E47">
      <w:pPr>
        <w:widowControl w:val="0"/>
      </w:pPr>
      <w:r>
        <w:t>Sponsors: Senators Rankin, Grooms, Hutto, McElveen, Sabb, M.B. Matthews, Gambrell and Goldfinch</w:t>
      </w:r>
    </w:p>
    <w:p w:rsidR="00DE5E47" w:rsidRDefault="00DE5E47" w:rsidP="00DE5E47">
      <w:pPr>
        <w:widowControl w:val="0"/>
      </w:pPr>
      <w:r>
        <w:t>Document Path: l:\s-jud\bills\rankin\jud0087.hla.docx</w:t>
      </w:r>
    </w:p>
    <w:p w:rsidR="00DE5E47" w:rsidRDefault="00DE5E47" w:rsidP="00DE5E47">
      <w:pPr>
        <w:widowControl w:val="0"/>
      </w:pPr>
    </w:p>
    <w:p w:rsidR="00DE5E47" w:rsidRDefault="00DE5E47" w:rsidP="00DE5E47">
      <w:pPr>
        <w:widowControl w:val="0"/>
      </w:pPr>
      <w:r>
        <w:t>Introduced in the Senate on February 26, 2020</w:t>
      </w:r>
    </w:p>
    <w:p w:rsidR="00DE5E47" w:rsidRDefault="00DE5E47" w:rsidP="00DE5E47">
      <w:pPr>
        <w:widowControl w:val="0"/>
      </w:pPr>
      <w:r>
        <w:t xml:space="preserve">Currently residing in the Senate Committee on </w:t>
      </w:r>
      <w:r w:rsidRPr="00DE5E47">
        <w:rPr>
          <w:b/>
        </w:rPr>
        <w:t>Judiciary</w:t>
      </w:r>
    </w:p>
    <w:p w:rsidR="00DE5E47" w:rsidRDefault="00DE5E47" w:rsidP="00DE5E47">
      <w:pPr>
        <w:widowControl w:val="0"/>
      </w:pPr>
    </w:p>
    <w:p w:rsidR="00DE5E47" w:rsidRDefault="0098632C" w:rsidP="00DE5E47">
      <w:pPr>
        <w:widowControl w:val="0"/>
      </w:pPr>
      <w:r>
        <w:t>Summary: Regulatory Staff Office</w:t>
      </w:r>
    </w:p>
    <w:p w:rsidR="00DE5E47" w:rsidRDefault="00DE5E47" w:rsidP="00DE5E47">
      <w:pPr>
        <w:widowControl w:val="0"/>
      </w:pPr>
    </w:p>
    <w:p w:rsidR="00DE5E47" w:rsidRDefault="00DE5E47" w:rsidP="00DE5E47">
      <w:pPr>
        <w:widowControl w:val="0"/>
      </w:pPr>
    </w:p>
    <w:p w:rsidR="00DE5E47" w:rsidRDefault="00DE5E47" w:rsidP="00DE5E47">
      <w:pPr>
        <w:widowControl w:val="0"/>
        <w:tabs>
          <w:tab w:val="center" w:pos="590"/>
          <w:tab w:val="center" w:pos="1440"/>
          <w:tab w:val="left" w:pos="1872"/>
          <w:tab w:val="left" w:pos="9187"/>
        </w:tabs>
      </w:pPr>
      <w:r w:rsidRPr="00DE5E47">
        <w:rPr>
          <w:b/>
        </w:rPr>
        <w:t>HISTORY OF LEGISLATIVE ACTIONS</w:t>
      </w:r>
    </w:p>
    <w:p w:rsidR="00DE5E47" w:rsidRDefault="00DE5E47" w:rsidP="00DE5E47">
      <w:pPr>
        <w:widowControl w:val="0"/>
        <w:tabs>
          <w:tab w:val="center" w:pos="590"/>
          <w:tab w:val="center" w:pos="1440"/>
          <w:tab w:val="left" w:pos="1872"/>
          <w:tab w:val="left" w:pos="9187"/>
        </w:tabs>
      </w:pPr>
    </w:p>
    <w:p w:rsidR="00DE5E47" w:rsidRPr="00DE5E47" w:rsidRDefault="00DE5E47" w:rsidP="00DE5E47">
      <w:pPr>
        <w:widowControl w:val="0"/>
        <w:tabs>
          <w:tab w:val="center" w:pos="590"/>
          <w:tab w:val="center" w:pos="1440"/>
          <w:tab w:val="left" w:pos="1872"/>
          <w:tab w:val="left" w:pos="9187"/>
        </w:tabs>
      </w:pPr>
      <w:r w:rsidRPr="00DE5E47">
        <w:rPr>
          <w:u w:val="single"/>
        </w:rPr>
        <w:tab/>
        <w:t>Date</w:t>
      </w:r>
      <w:r w:rsidRPr="00DE5E47">
        <w:rPr>
          <w:u w:val="single"/>
        </w:rPr>
        <w:tab/>
        <w:t>Body</w:t>
      </w:r>
      <w:r w:rsidRPr="00DE5E47">
        <w:rPr>
          <w:u w:val="single"/>
        </w:rPr>
        <w:tab/>
        <w:t>Action Description with journal page number</w:t>
      </w:r>
      <w:r w:rsidRPr="00DE5E47">
        <w:rPr>
          <w:u w:val="single"/>
        </w:rPr>
        <w:tab/>
      </w:r>
    </w:p>
    <w:p w:rsidR="00250806" w:rsidRDefault="00250806" w:rsidP="00250806">
      <w:pPr>
        <w:widowControl w:val="0"/>
        <w:tabs>
          <w:tab w:val="right" w:pos="1008"/>
          <w:tab w:val="left" w:pos="1152"/>
          <w:tab w:val="left" w:pos="1872"/>
          <w:tab w:val="left" w:pos="9187"/>
        </w:tabs>
        <w:ind w:left="2088" w:hanging="2088"/>
      </w:pPr>
      <w:r>
        <w:tab/>
        <w:t>2/26/2020</w:t>
      </w:r>
      <w:r>
        <w:tab/>
        <w:t>Senate</w:t>
      </w:r>
      <w:r>
        <w:tab/>
        <w:t>Introduced and read first time (</w:t>
      </w:r>
      <w:hyperlink r:id="rId6" w:history="1">
        <w:r w:rsidRPr="008B4480">
          <w:rPr>
            <w:rStyle w:val="Hyperlink"/>
          </w:rPr>
          <w:t>Senate Journal</w:t>
        </w:r>
        <w:r w:rsidRPr="008B4480">
          <w:rPr>
            <w:rStyle w:val="Hyperlink"/>
          </w:rPr>
          <w:noBreakHyphen/>
          <w:t>page 3</w:t>
        </w:r>
      </w:hyperlink>
      <w:r>
        <w:t>)</w:t>
      </w:r>
    </w:p>
    <w:p w:rsidR="00250806" w:rsidRDefault="00250806" w:rsidP="00250806">
      <w:pPr>
        <w:widowControl w:val="0"/>
        <w:tabs>
          <w:tab w:val="right" w:pos="1008"/>
          <w:tab w:val="left" w:pos="1152"/>
          <w:tab w:val="left" w:pos="1872"/>
          <w:tab w:val="left" w:pos="9187"/>
        </w:tabs>
        <w:ind w:left="2088" w:hanging="2088"/>
      </w:pPr>
      <w:r>
        <w:tab/>
        <w:t>2/26/2020</w:t>
      </w:r>
      <w:r>
        <w:tab/>
        <w:t>Senate</w:t>
      </w:r>
      <w:r>
        <w:tab/>
        <w:t xml:space="preserve">Referred to Committee on </w:t>
      </w:r>
      <w:r w:rsidRPr="008B4480">
        <w:rPr>
          <w:b/>
        </w:rPr>
        <w:t>Judiciary</w:t>
      </w:r>
      <w:r>
        <w:t xml:space="preserve"> (</w:t>
      </w:r>
      <w:hyperlink r:id="rId7" w:history="1">
        <w:r w:rsidRPr="008B4480">
          <w:rPr>
            <w:rStyle w:val="Hyperlink"/>
          </w:rPr>
          <w:t>Senate Journal</w:t>
        </w:r>
        <w:r w:rsidRPr="008B4480">
          <w:rPr>
            <w:rStyle w:val="Hyperlink"/>
          </w:rPr>
          <w:noBreakHyphen/>
          <w:t>page 3</w:t>
        </w:r>
      </w:hyperlink>
      <w:r>
        <w:t>)</w:t>
      </w:r>
    </w:p>
    <w:p w:rsidR="00250806" w:rsidRDefault="00250806" w:rsidP="00250806">
      <w:pPr>
        <w:widowControl w:val="0"/>
        <w:tabs>
          <w:tab w:val="right" w:pos="1008"/>
          <w:tab w:val="left" w:pos="1152"/>
          <w:tab w:val="left" w:pos="1872"/>
          <w:tab w:val="left" w:pos="9187"/>
        </w:tabs>
        <w:ind w:left="2088" w:hanging="2088"/>
      </w:pPr>
      <w:r>
        <w:tab/>
        <w:t>3/5/2020</w:t>
      </w:r>
      <w:r>
        <w:tab/>
        <w:t>Senate</w:t>
      </w:r>
      <w:r>
        <w:tab/>
        <w:t>Referred to Subcommittee:  Rankin (ch), Hutto, Campsen, M.B.Matthews, Gambrell, Goldfinch, Harpootlian</w:t>
      </w:r>
    </w:p>
    <w:p w:rsidR="00250806" w:rsidRDefault="00250806" w:rsidP="00250806">
      <w:pPr>
        <w:widowControl w:val="0"/>
        <w:tabs>
          <w:tab w:val="right" w:pos="1008"/>
          <w:tab w:val="left" w:pos="1152"/>
          <w:tab w:val="left" w:pos="1872"/>
          <w:tab w:val="left" w:pos="9187"/>
        </w:tabs>
        <w:ind w:left="2088" w:hanging="2088"/>
      </w:pPr>
    </w:p>
    <w:p w:rsidR="00DE5E47" w:rsidRDefault="00DE5E47" w:rsidP="00DE5E4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E5E47">
          <w:rPr>
            <w:rStyle w:val="Hyperlink"/>
          </w:rPr>
          <w:t>legislative information</w:t>
        </w:r>
      </w:hyperlink>
      <w:r>
        <w:t xml:space="preserve"> at the website</w:t>
      </w:r>
    </w:p>
    <w:p w:rsidR="00DE5E47" w:rsidRDefault="00DE5E47" w:rsidP="00DE5E47">
      <w:pPr>
        <w:widowControl w:val="0"/>
        <w:tabs>
          <w:tab w:val="right" w:pos="1008"/>
          <w:tab w:val="left" w:pos="1152"/>
          <w:tab w:val="left" w:pos="1872"/>
          <w:tab w:val="left" w:pos="9187"/>
        </w:tabs>
        <w:ind w:left="2088" w:hanging="2088"/>
      </w:pPr>
    </w:p>
    <w:p w:rsidR="00DE5E47" w:rsidRPr="00DE5E47" w:rsidRDefault="00DE5E47" w:rsidP="00DE5E47">
      <w:pPr>
        <w:widowControl w:val="0"/>
        <w:tabs>
          <w:tab w:val="right" w:pos="1008"/>
          <w:tab w:val="left" w:pos="1152"/>
          <w:tab w:val="left" w:pos="1872"/>
          <w:tab w:val="left" w:pos="9187"/>
        </w:tabs>
        <w:ind w:left="2088" w:hanging="2088"/>
      </w:pPr>
    </w:p>
    <w:p w:rsidR="00DE5E47" w:rsidRDefault="00DE5E47" w:rsidP="00DE5E47">
      <w:pPr>
        <w:widowControl w:val="0"/>
      </w:pPr>
      <w:r w:rsidRPr="00DE5E47">
        <w:rPr>
          <w:b/>
        </w:rPr>
        <w:t>VERSIONS OF THIS BILL</w:t>
      </w:r>
    </w:p>
    <w:p w:rsidR="00DE5E47" w:rsidRDefault="00DE5E47" w:rsidP="00DE5E47">
      <w:pPr>
        <w:widowControl w:val="0"/>
      </w:pPr>
    </w:p>
    <w:p w:rsidR="00DE5E47" w:rsidRDefault="00630696" w:rsidP="00DE5E47">
      <w:pPr>
        <w:widowControl w:val="0"/>
      </w:pPr>
      <w:hyperlink r:id="rId9" w:history="1">
        <w:r w:rsidR="00DE5E47">
          <w:rPr>
            <w:rStyle w:val="Hyperlink"/>
          </w:rPr>
          <w:t>2/26/2020</w:t>
        </w:r>
      </w:hyperlink>
    </w:p>
    <w:p w:rsidR="00DE5E47" w:rsidRDefault="00DE5E47" w:rsidP="00DE5E47"/>
    <w:p w:rsidR="00DE5E47" w:rsidRDefault="00DE5E47" w:rsidP="00DE5E47">
      <w:pPr>
        <w:sectPr w:rsidR="00DE5E47" w:rsidSect="00DE5E47">
          <w:pgSz w:w="12240" w:h="15840" w:code="1"/>
          <w:pgMar w:top="1080" w:right="1440" w:bottom="1080" w:left="1440" w:header="720" w:footer="720" w:gutter="0"/>
          <w:cols w:space="720"/>
          <w:noEndnote/>
          <w:docGrid w:linePitch="360"/>
        </w:sectPr>
      </w:pPr>
    </w:p>
    <w:p w:rsidR="00ED60DF" w:rsidRDefault="00ED6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6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9000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04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04A39">
        <w:rPr>
          <w:rFonts w:eastAsia="Times New Roman"/>
        </w:rPr>
        <w:t>TO AMEND SECTION 58</w:t>
      </w:r>
      <w:r w:rsidRPr="00504A39">
        <w:rPr>
          <w:rFonts w:eastAsia="Times New Roman"/>
        </w:rPr>
        <w:noBreakHyphen/>
        <w:t>31</w:t>
      </w:r>
      <w:r w:rsidRPr="00504A39">
        <w:rPr>
          <w:rFonts w:eastAsia="Times New Roman"/>
        </w:rPr>
        <w:noBreakHyphen/>
        <w:t>20 OF THE 1976 SOUTH CAROLINA CODE OF LAWS TO PROVIDE A MEMBER OF THE BOARD OF DIRECTORS OF THE PUBLIC SERVICE AUTHORITY SHALL NOT BE APPOINTED FOR MORE THAN TWO UNEXPIRED CONSECUTIVE TERMS AND FOR EDUCATION AND EXPERIENCE REQUIREMENTS FOR A BOARD MEMBER; TO ADD SECTION 58</w:t>
      </w:r>
      <w:r w:rsidRPr="00504A39">
        <w:rPr>
          <w:rFonts w:eastAsia="Times New Roman"/>
        </w:rPr>
        <w:noBreakHyphen/>
        <w:t>31</w:t>
      </w:r>
      <w:r w:rsidRPr="00504A39">
        <w:rPr>
          <w:rFonts w:eastAsia="Times New Roman"/>
        </w:rPr>
        <w:noBreakHyphen/>
        <w:t>230 TO PROVIDE THAT THE</w:t>
      </w:r>
      <w:r>
        <w:rPr>
          <w:rFonts w:eastAsia="Times New Roman"/>
        </w:rPr>
        <w:t xml:space="preserve"> OFFICE OF REGULATORY STAFF HAS</w:t>
      </w:r>
      <w:r w:rsidRPr="00504A39">
        <w:rPr>
          <w:rFonts w:eastAsia="Times New Roman"/>
        </w:rPr>
        <w:t xml:space="preserve"> AUTHORITY TO MAKE INSPECTIONS, AUDITS AND EXAMINATIONS OF THE PUBLIC SERVICE AUTHORITY FOR ELECTRIC AND WATER RATES; TO AMEND SECTION 58</w:t>
      </w:r>
      <w:r w:rsidRPr="00504A39">
        <w:rPr>
          <w:rFonts w:eastAsia="Times New Roman"/>
        </w:rPr>
        <w:noBreakHyphen/>
        <w:t>31</w:t>
      </w:r>
      <w:r w:rsidRPr="00504A39">
        <w:rPr>
          <w:rFonts w:eastAsia="Times New Roman"/>
        </w:rPr>
        <w:noBreakHyphen/>
        <w:t>380 TO ESTABLISH A PROCESS TO RECEIVE PUBLIC COMMENT AND A PUBLIC HEARING IN SETTING ELECTRIC RATES, AND FOR THE OFFICE OF REGULATORY STAFF TO REVIEW THE PROPOSED RATES AND COMMENT BEFORE THE RATES GO INTO EFFECT; TO AMEND SECTION 58</w:t>
      </w:r>
      <w:r w:rsidRPr="00504A39">
        <w:rPr>
          <w:rFonts w:eastAsia="Times New Roman"/>
        </w:rPr>
        <w:noBreakHyphen/>
        <w:t>33</w:t>
      </w:r>
      <w:r w:rsidRPr="00504A39">
        <w:rPr>
          <w:rFonts w:eastAsia="Times New Roman"/>
        </w:rPr>
        <w:noBreakHyphen/>
        <w:t>20 TO INCLUDE THE PUBLIC SERVICE AUTHORITY IN THE REQUIREMENTS FOR UTILITY FACILITY SITING; TO AMEND SECTION 58</w:t>
      </w:r>
      <w:r w:rsidRPr="00504A39">
        <w:rPr>
          <w:rFonts w:eastAsia="Times New Roman"/>
        </w:rPr>
        <w:noBreakHyphen/>
        <w:t>37</w:t>
      </w:r>
      <w:r w:rsidRPr="00504A39">
        <w:rPr>
          <w:rFonts w:eastAsia="Times New Roman"/>
        </w:rPr>
        <w:noBreakHyphen/>
        <w:t xml:space="preserve">40 TO DELETE SUBSECTION (A)(3); AND TO </w:t>
      </w:r>
      <w:r>
        <w:rPr>
          <w:rFonts w:eastAsia="Times New Roman"/>
        </w:rPr>
        <w:t>ADD SECTION 58-37-45</w:t>
      </w:r>
      <w:r w:rsidRPr="00504A39">
        <w:rPr>
          <w:rFonts w:eastAsia="Times New Roman"/>
        </w:rPr>
        <w:t xml:space="preserve"> TO REQUIRE THE SOUTH CAROLINA PUBLIC SERVICE AUTHORITY TO SUBMIT AN INTEGRATED RESOURCE PLAN TO THE PUBLIC SERVICE COMMISSION AND TO PROVIDE FOR PLAN REQUIREMENTS.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1E60" w:rsidRPr="006D3B42" w:rsidRDefault="00990008" w:rsidP="006D3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F5967">
        <w:rPr>
          <w:color w:val="000000" w:themeColor="text1"/>
          <w:u w:color="000000" w:themeColor="text1"/>
        </w:rPr>
        <w:t>1</w:t>
      </w:r>
      <w:r>
        <w:rPr>
          <w:color w:val="000000" w:themeColor="text1"/>
          <w:u w:color="000000" w:themeColor="text1"/>
        </w:rPr>
        <w:t>.</w:t>
      </w:r>
      <w:r>
        <w:rPr>
          <w:color w:val="000000" w:themeColor="text1"/>
          <w:u w:color="000000" w:themeColor="text1"/>
        </w:rPr>
        <w:tab/>
      </w:r>
      <w:r w:rsidRPr="00EF5967">
        <w:rPr>
          <w:color w:val="000000" w:themeColor="text1"/>
          <w:u w:color="000000" w:themeColor="text1"/>
        </w:rPr>
        <w:t>Section 58</w:t>
      </w:r>
      <w:r w:rsidRPr="00EF5967">
        <w:rPr>
          <w:color w:val="000000" w:themeColor="text1"/>
          <w:u w:color="000000" w:themeColor="text1"/>
        </w:rPr>
        <w:noBreakHyphen/>
        <w:t>31</w:t>
      </w:r>
      <w:r w:rsidRPr="00EF5967">
        <w:rPr>
          <w:color w:val="000000" w:themeColor="text1"/>
          <w:u w:color="000000" w:themeColor="text1"/>
        </w:rPr>
        <w:noBreakHyphen/>
        <w:t>20 of the 1976 Code of Laws is amended to read:</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001C1E60" w:rsidRPr="00EF5967">
        <w:rPr>
          <w:color w:val="000000" w:themeColor="text1"/>
          <w:u w:color="000000" w:themeColor="text1"/>
        </w:rPr>
        <w:t>58</w:t>
      </w:r>
      <w:r w:rsidR="001C1E60" w:rsidRPr="00EF5967">
        <w:rPr>
          <w:color w:val="000000" w:themeColor="text1"/>
          <w:u w:color="000000" w:themeColor="text1"/>
        </w:rPr>
        <w:noBreakHyphen/>
        <w:t>31</w:t>
      </w:r>
      <w:r w:rsidR="001C1E60" w:rsidRPr="00EF5967">
        <w:rPr>
          <w:color w:val="000000" w:themeColor="text1"/>
          <w:u w:color="000000" w:themeColor="text1"/>
        </w:rPr>
        <w:noBreakHyphen/>
      </w:r>
      <w:r w:rsidR="001C1E60">
        <w:rPr>
          <w:color w:val="000000" w:themeColor="text1"/>
          <w:u w:color="000000" w:themeColor="text1"/>
        </w:rPr>
        <w:t>20</w:t>
      </w:r>
      <w:r w:rsidR="001C1E60">
        <w:rPr>
          <w:color w:val="000000" w:themeColor="text1"/>
          <w:u w:color="000000" w:themeColor="text1"/>
        </w:rPr>
        <w:tab/>
        <w:t>(A)</w:t>
      </w:r>
      <w:r w:rsidR="001C1E60">
        <w:rPr>
          <w:color w:val="000000" w:themeColor="text1"/>
          <w:u w:color="000000" w:themeColor="text1"/>
        </w:rPr>
        <w:tab/>
      </w:r>
      <w:r w:rsidR="001C1E60" w:rsidRPr="00EF5967">
        <w:rPr>
          <w:color w:val="000000" w:themeColor="text1"/>
          <w:u w:color="000000" w:themeColor="text1"/>
        </w:rPr>
        <w:t>The Public Service Authority consists of a board of twelve directors who reside in South Carolina and who have the qualifications stated in this section, as determined by the State Regulation of Public Utilities Review Committee pursuant to Section 58</w:t>
      </w:r>
      <w:r w:rsidR="001C1E60" w:rsidRPr="00EF5967">
        <w:rPr>
          <w:color w:val="000000" w:themeColor="text1"/>
          <w:u w:color="000000" w:themeColor="text1"/>
        </w:rPr>
        <w:noBreakHyphen/>
        <w:t>3</w:t>
      </w:r>
      <w:r w:rsidR="001C1E60" w:rsidRPr="00EF5967">
        <w:rPr>
          <w:color w:val="000000" w:themeColor="text1"/>
          <w:u w:color="000000" w:themeColor="text1"/>
        </w:rPr>
        <w:noBreakHyphen/>
        <w:t>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director’s successor, with the advice and consent of the Senate, and the successor</w:t>
      </w:r>
      <w:r w:rsidR="001C1E60" w:rsidRPr="00EF5967">
        <w:rPr>
          <w:color w:val="000000" w:themeColor="text1"/>
          <w:u w:color="000000" w:themeColor="text1"/>
        </w:rPr>
        <w:noBreakHyphen/>
        <w:t xml:space="preserve">director shall hold office for the unexpired term. </w:t>
      </w:r>
      <w:r w:rsidR="001C1E60" w:rsidRPr="00EF5967">
        <w:rPr>
          <w:color w:val="000000" w:themeColor="text1"/>
          <w:u w:val="single" w:color="000000" w:themeColor="text1"/>
        </w:rPr>
        <w:t>A director shall not be appointed for more than two unexpired consecutive terms.</w:t>
      </w:r>
      <w:r w:rsidR="001C1E60" w:rsidRPr="00EF5967">
        <w:rPr>
          <w:color w:val="000000" w:themeColor="text1"/>
          <w:u w:color="000000" w:themeColor="text1"/>
        </w:rPr>
        <w:t xml:space="preserve"> A director may</w:t>
      </w:r>
      <w:r w:rsidR="001C1E60" w:rsidRPr="009B3DB0">
        <w:rPr>
          <w:color w:val="000000" w:themeColor="text1"/>
          <w:u w:color="000000" w:themeColor="text1"/>
        </w:rPr>
        <w:t xml:space="preserve"> not </w:t>
      </w:r>
      <w:r w:rsidR="001C1E60" w:rsidRPr="00EF5967">
        <w:rPr>
          <w:color w:val="000000" w:themeColor="text1"/>
          <w:u w:color="000000" w:themeColor="text1"/>
        </w:rPr>
        <w:t>receive a salary for services as director</w:t>
      </w:r>
      <w:r w:rsidR="001C1E60" w:rsidRPr="009B3DB0">
        <w:rPr>
          <w:color w:val="000000" w:themeColor="text1"/>
          <w:u w:color="000000" w:themeColor="text1"/>
        </w:rPr>
        <w:t xml:space="preserve"> until the authority is in funds, but</w:t>
      </w:r>
      <w:r w:rsidR="001C1E60" w:rsidRPr="00EF5967">
        <w:rPr>
          <w:color w:val="000000" w:themeColor="text1"/>
          <w:u w:color="000000" w:themeColor="text1"/>
        </w:rPr>
        <w:t xml:space="preserve"> each director must be paid his actual expense in the performance of his duties</w:t>
      </w:r>
      <w:r w:rsidR="001C1E60" w:rsidRPr="009B3DB0">
        <w:rPr>
          <w:color w:val="000000" w:themeColor="text1"/>
          <w:u w:color="000000" w:themeColor="text1"/>
        </w:rPr>
        <w:t>, the actual expense to be advanced from the contingent fund of the Governor until the time the Public Service Authority is in funds, at which time the contingent fund must be reimbursed</w:t>
      </w:r>
      <w:r w:rsidR="001C1E60" w:rsidRPr="00EF5967">
        <w:rPr>
          <w:color w:val="000000" w:themeColor="text1"/>
          <w:u w:color="000000" w:themeColor="text1"/>
        </w:rPr>
        <w:t>. After the Public Service Authority is in funds, the compensation and expenses of each member of the board must be paid from these funds, and the compensation and expenses must be fixed by the advisory board established in this section. Members of the board of directors may be removed for cause, pursuant to Section 1</w:t>
      </w:r>
      <w:r w:rsidR="001C1E60" w:rsidRPr="00EF5967">
        <w:rPr>
          <w:color w:val="000000" w:themeColor="text1"/>
          <w:u w:color="000000" w:themeColor="text1"/>
        </w:rPr>
        <w:noBreakHyphen/>
        <w:t>3</w:t>
      </w:r>
      <w:r w:rsidR="001C1E60" w:rsidRPr="00EF5967">
        <w:rPr>
          <w:color w:val="000000" w:themeColor="text1"/>
          <w:u w:color="000000" w:themeColor="text1"/>
        </w:rPr>
        <w:noBreakHyphen/>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C1E60" w:rsidRPr="00EF5967">
        <w:rPr>
          <w:color w:val="000000" w:themeColor="text1"/>
          <w:u w:color="000000" w:themeColor="text1"/>
        </w:rPr>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5967">
        <w:rPr>
          <w:color w:val="000000" w:themeColor="text1"/>
          <w:u w:color="000000" w:themeColor="text1"/>
        </w:rPr>
        <w:tab/>
        <w:t>(C)</w:t>
      </w:r>
      <w:r w:rsidRPr="00EF5967">
        <w:rPr>
          <w:color w:val="000000" w:themeColor="text1"/>
          <w:u w:val="single" w:color="000000" w:themeColor="text1"/>
        </w:rPr>
        <w:t>(1)</w:t>
      </w:r>
      <w:r w:rsidR="00492FF2">
        <w:rPr>
          <w:color w:val="000000" w:themeColor="text1"/>
          <w:u w:color="000000" w:themeColor="text1"/>
        </w:rPr>
        <w:tab/>
      </w:r>
      <w:r w:rsidRPr="00EF5967">
        <w:rPr>
          <w:color w:val="000000" w:themeColor="text1"/>
          <w:u w:color="000000" w:themeColor="text1"/>
        </w:rPr>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5967">
        <w:rPr>
          <w:color w:val="000000" w:themeColor="text1"/>
          <w:u w:color="000000" w:themeColor="text1"/>
        </w:rPr>
        <w:tab/>
      </w:r>
      <w:r w:rsidRPr="00EF5967">
        <w:rPr>
          <w:color w:val="000000" w:themeColor="text1"/>
          <w:u w:color="000000" w:themeColor="text1"/>
        </w:rPr>
        <w:tab/>
      </w:r>
      <w:r w:rsidR="00492FF2">
        <w:rPr>
          <w:color w:val="000000" w:themeColor="text1"/>
          <w:u w:color="000000" w:themeColor="text1"/>
        </w:rPr>
        <w:tab/>
      </w:r>
      <w:r w:rsidRPr="00EF5967">
        <w:rPr>
          <w:strike/>
          <w:color w:val="000000" w:themeColor="text1"/>
          <w:u w:color="000000" w:themeColor="text1"/>
        </w:rPr>
        <w:t>(1)</w:t>
      </w:r>
      <w:r w:rsidRPr="00EF5967">
        <w:rPr>
          <w:color w:val="000000" w:themeColor="text1"/>
          <w:u w:val="single" w:color="000000" w:themeColor="text1"/>
        </w:rPr>
        <w:t>(a)</w:t>
      </w:r>
      <w:r w:rsidR="00492FF2">
        <w:rPr>
          <w:color w:val="000000" w:themeColor="text1"/>
          <w:u w:color="000000" w:themeColor="text1"/>
        </w:rPr>
        <w:tab/>
      </w:r>
      <w:r w:rsidRPr="00EF5967">
        <w:rPr>
          <w:color w:val="000000" w:themeColor="text1"/>
          <w:u w:color="000000" w:themeColor="text1"/>
        </w:rPr>
        <w:t>general knowledge of the history, purpose, and operations of the Public Service Authority and the responsibilities of being a director of the authority;</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5967">
        <w:rPr>
          <w:color w:val="000000" w:themeColor="text1"/>
          <w:u w:color="000000" w:themeColor="text1"/>
        </w:rPr>
        <w:tab/>
      </w:r>
      <w:r w:rsidRPr="00EF5967">
        <w:rPr>
          <w:color w:val="000000" w:themeColor="text1"/>
          <w:u w:color="000000" w:themeColor="text1"/>
        </w:rPr>
        <w:tab/>
      </w:r>
      <w:r w:rsidR="00492FF2">
        <w:rPr>
          <w:color w:val="000000" w:themeColor="text1"/>
          <w:u w:color="000000" w:themeColor="text1"/>
        </w:rPr>
        <w:tab/>
      </w:r>
      <w:r w:rsidRPr="00EF5967">
        <w:rPr>
          <w:strike/>
          <w:color w:val="000000" w:themeColor="text1"/>
          <w:u w:color="000000" w:themeColor="text1"/>
        </w:rPr>
        <w:t>(2)</w:t>
      </w:r>
      <w:r w:rsidRPr="00EF5967">
        <w:rPr>
          <w:color w:val="000000" w:themeColor="text1"/>
          <w:u w:val="single" w:color="000000" w:themeColor="text1"/>
        </w:rPr>
        <w:t>(b)</w:t>
      </w:r>
      <w:r w:rsidR="00492FF2">
        <w:rPr>
          <w:color w:val="000000" w:themeColor="text1"/>
          <w:u w:color="000000" w:themeColor="text1"/>
        </w:rPr>
        <w:tab/>
      </w:r>
      <w:r w:rsidRPr="00EF5967">
        <w:rPr>
          <w:color w:val="000000" w:themeColor="text1"/>
          <w:u w:color="000000" w:themeColor="text1"/>
        </w:rPr>
        <w:t>the ability to interpret legal and financial documents and information so as to further the activities and affairs of the Public Service Authority;</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5967">
        <w:rPr>
          <w:color w:val="000000" w:themeColor="text1"/>
          <w:u w:color="000000" w:themeColor="text1"/>
        </w:rPr>
        <w:tab/>
      </w:r>
      <w:r w:rsidRPr="00EF5967">
        <w:rPr>
          <w:color w:val="000000" w:themeColor="text1"/>
          <w:u w:color="000000" w:themeColor="text1"/>
        </w:rPr>
        <w:tab/>
      </w:r>
      <w:r w:rsidR="00492FF2">
        <w:rPr>
          <w:color w:val="000000" w:themeColor="text1"/>
          <w:u w:color="000000" w:themeColor="text1"/>
        </w:rPr>
        <w:tab/>
      </w:r>
      <w:r w:rsidRPr="00EF5967">
        <w:rPr>
          <w:strike/>
          <w:color w:val="000000" w:themeColor="text1"/>
          <w:u w:color="000000" w:themeColor="text1"/>
        </w:rPr>
        <w:t>(3)</w:t>
      </w:r>
      <w:r w:rsidRPr="00EF5967">
        <w:rPr>
          <w:color w:val="000000" w:themeColor="text1"/>
          <w:u w:val="single" w:color="000000" w:themeColor="text1"/>
        </w:rPr>
        <w:t>(c)</w:t>
      </w:r>
      <w:r w:rsidR="00492FF2">
        <w:rPr>
          <w:color w:val="000000" w:themeColor="text1"/>
          <w:u w:color="000000" w:themeColor="text1"/>
        </w:rPr>
        <w:tab/>
      </w:r>
      <w:r w:rsidRPr="00EF5967">
        <w:rPr>
          <w:color w:val="000000" w:themeColor="text1"/>
          <w:u w:color="000000" w:themeColor="text1"/>
        </w:rPr>
        <w:t>with the assistance of counsel, the ability to understand and apply federal and state laws, rules, and regulations including, but not limited to, Chapter 4 of Title 30 as they relate to the activities and affairs of the Public Service Authority; and</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5967">
        <w:rPr>
          <w:color w:val="000000" w:themeColor="text1"/>
          <w:u w:color="000000" w:themeColor="text1"/>
        </w:rPr>
        <w:tab/>
      </w:r>
      <w:r w:rsidRPr="00EF5967">
        <w:rPr>
          <w:color w:val="000000" w:themeColor="text1"/>
          <w:u w:color="000000" w:themeColor="text1"/>
        </w:rPr>
        <w:tab/>
      </w:r>
      <w:r w:rsidR="00492FF2">
        <w:rPr>
          <w:color w:val="000000" w:themeColor="text1"/>
          <w:u w:color="000000" w:themeColor="text1"/>
        </w:rPr>
        <w:tab/>
      </w:r>
      <w:r w:rsidRPr="00EF5967">
        <w:rPr>
          <w:strike/>
          <w:color w:val="000000" w:themeColor="text1"/>
          <w:u w:color="000000" w:themeColor="text1"/>
        </w:rPr>
        <w:t>(4)</w:t>
      </w:r>
      <w:r w:rsidRPr="00EF5967">
        <w:rPr>
          <w:color w:val="000000" w:themeColor="text1"/>
          <w:u w:val="single" w:color="000000" w:themeColor="text1"/>
        </w:rPr>
        <w:t>(d)</w:t>
      </w:r>
      <w:r w:rsidR="00492FF2">
        <w:rPr>
          <w:color w:val="000000" w:themeColor="text1"/>
          <w:u w:color="000000" w:themeColor="text1"/>
        </w:rPr>
        <w:tab/>
      </w:r>
      <w:r w:rsidRPr="00EF5967">
        <w:rPr>
          <w:color w:val="000000" w:themeColor="text1"/>
          <w:u w:color="000000" w:themeColor="text1"/>
        </w:rPr>
        <w:t>with the assistance of counsel, the ability to understand and apply judicial decisions as they relate to the activities and affairs of the Public Service Authority.</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F5967">
        <w:rPr>
          <w:color w:val="000000" w:themeColor="text1"/>
          <w:u w:color="000000" w:themeColor="text1"/>
        </w:rPr>
        <w:tab/>
      </w:r>
      <w:r w:rsidR="00492FF2">
        <w:rPr>
          <w:color w:val="000000" w:themeColor="text1"/>
          <w:u w:color="000000" w:themeColor="text1"/>
        </w:rPr>
        <w:tab/>
      </w:r>
      <w:r w:rsidR="00492FF2">
        <w:rPr>
          <w:color w:val="000000" w:themeColor="text1"/>
          <w:u w:val="single" w:color="000000" w:themeColor="text1"/>
        </w:rPr>
        <w:t>(2)</w:t>
      </w:r>
      <w:r w:rsidR="00492FF2">
        <w:rPr>
          <w:color w:val="000000" w:themeColor="text1"/>
          <w:u w:val="single" w:color="000000" w:themeColor="text1"/>
        </w:rPr>
        <w:tab/>
      </w:r>
      <w:r w:rsidRPr="00EF5967">
        <w:rPr>
          <w:color w:val="000000" w:themeColor="text1"/>
          <w:u w:val="single" w:color="000000" w:themeColor="text1"/>
        </w:rPr>
        <w:t>Each member must also have:</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Pr>
          <w:color w:val="000000" w:themeColor="text1"/>
          <w:u w:val="single" w:color="000000" w:themeColor="text1"/>
        </w:rPr>
        <w:t>(a)</w:t>
      </w:r>
      <w:r>
        <w:rPr>
          <w:color w:val="000000" w:themeColor="text1"/>
          <w:u w:val="single" w:color="000000" w:themeColor="text1"/>
        </w:rPr>
        <w:tab/>
      </w:r>
      <w:r w:rsidR="001C1E60" w:rsidRPr="00EF5967">
        <w:rPr>
          <w:color w:val="000000" w:themeColor="text1"/>
          <w:u w:val="single" w:color="000000" w:themeColor="text1"/>
        </w:rPr>
        <w:t>a baccalaureate or more advanced degree from:</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(i)</w:t>
      </w:r>
      <w:r w:rsidR="00492FF2">
        <w:rPr>
          <w:color w:val="000000" w:themeColor="text1"/>
          <w:u w:val="single" w:color="000000" w:themeColor="text1"/>
        </w:rPr>
        <w:tab/>
      </w:r>
      <w:r w:rsidRPr="00EF5967">
        <w:rPr>
          <w:color w:val="000000" w:themeColor="text1"/>
          <w:u w:val="single" w:color="000000" w:themeColor="text1"/>
        </w:rPr>
        <w:t>a recognized institution of higher learning requiring face</w:t>
      </w:r>
      <w:r w:rsidRPr="00EF5967">
        <w:rPr>
          <w:color w:val="000000" w:themeColor="text1"/>
          <w:u w:val="single" w:color="000000" w:themeColor="text1"/>
        </w:rPr>
        <w:noBreakHyphen/>
        <w:t>to</w:t>
      </w:r>
      <w:r w:rsidRPr="00EF5967">
        <w:rPr>
          <w:color w:val="000000" w:themeColor="text1"/>
          <w:u w:val="single" w:color="000000" w:themeColor="text1"/>
        </w:rPr>
        <w:noBreakHyphen/>
        <w:t>face contact between its students and instructors prior to completion of the academic program;</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Pr>
          <w:color w:val="000000" w:themeColor="text1"/>
          <w:u w:val="single" w:color="000000" w:themeColor="text1"/>
        </w:rPr>
        <w:t>(ii)</w:t>
      </w:r>
      <w:r>
        <w:rPr>
          <w:color w:val="000000" w:themeColor="text1"/>
          <w:u w:val="single" w:color="000000" w:themeColor="text1"/>
        </w:rPr>
        <w:tab/>
      </w:r>
      <w:r w:rsidR="001C1E60" w:rsidRPr="00EF5967">
        <w:rPr>
          <w:color w:val="000000" w:themeColor="text1"/>
          <w:u w:val="single" w:color="000000" w:themeColor="text1"/>
        </w:rPr>
        <w:t>an institution of higher learning that has been accredited by a regional or national accrediting body; or</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(iii)</w:t>
      </w:r>
      <w:r w:rsidR="00492FF2">
        <w:rPr>
          <w:color w:val="000000" w:themeColor="text1"/>
          <w:u w:val="single" w:color="000000" w:themeColor="text1"/>
        </w:rPr>
        <w:tab/>
      </w:r>
      <w:r w:rsidRPr="00EF5967">
        <w:rPr>
          <w:color w:val="000000" w:themeColor="text1"/>
          <w:u w:val="single" w:color="000000" w:themeColor="text1"/>
        </w:rPr>
        <w:t>an institution of higher learning chartered before 1962; and</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(b)</w:t>
      </w:r>
      <w:r w:rsidR="00492FF2">
        <w:rPr>
          <w:color w:val="000000" w:themeColor="text1"/>
          <w:u w:val="single" w:color="000000" w:themeColor="text1"/>
        </w:rPr>
        <w:tab/>
      </w:r>
      <w:r w:rsidRPr="00EF5967">
        <w:rPr>
          <w:color w:val="000000" w:themeColor="text1"/>
          <w:u w:val="single" w:color="000000" w:themeColor="text1"/>
        </w:rPr>
        <w:t>a background of substantial duration and an expertise in at least one of the following:</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(i)</w:t>
      </w:r>
      <w:r w:rsidR="00492FF2">
        <w:rPr>
          <w:color w:val="000000" w:themeColor="text1"/>
          <w:u w:val="single" w:color="000000" w:themeColor="text1"/>
        </w:rPr>
        <w:tab/>
      </w:r>
      <w:r w:rsidRPr="00EF5967">
        <w:rPr>
          <w:color w:val="000000" w:themeColor="text1"/>
          <w:u w:val="single" w:color="000000" w:themeColor="text1"/>
        </w:rPr>
        <w:t>energy issues;</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Pr>
          <w:color w:val="000000" w:themeColor="text1"/>
          <w:u w:val="single" w:color="000000" w:themeColor="text1"/>
        </w:rPr>
        <w:t>(ii)</w:t>
      </w:r>
      <w:r>
        <w:rPr>
          <w:color w:val="000000" w:themeColor="text1"/>
          <w:u w:val="single" w:color="000000" w:themeColor="text1"/>
        </w:rPr>
        <w:tab/>
      </w:r>
      <w:r w:rsidR="001C1E60" w:rsidRPr="00EF5967">
        <w:rPr>
          <w:color w:val="000000" w:themeColor="text1"/>
          <w:u w:val="single" w:color="000000" w:themeColor="text1"/>
        </w:rPr>
        <w:t>telecommunications issues;</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(iii)</w:t>
      </w:r>
      <w:r w:rsidR="00492FF2">
        <w:rPr>
          <w:color w:val="000000" w:themeColor="text1"/>
          <w:u w:val="single" w:color="000000" w:themeColor="text1"/>
        </w:rPr>
        <w:tab/>
      </w:r>
      <w:r w:rsidRPr="00EF5967">
        <w:rPr>
          <w:color w:val="000000" w:themeColor="text1"/>
          <w:u w:val="single" w:color="000000" w:themeColor="text1"/>
        </w:rPr>
        <w:t>consumer protection and advocacy issues;</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(iv)</w:t>
      </w:r>
      <w:r w:rsidR="00492FF2">
        <w:rPr>
          <w:color w:val="000000" w:themeColor="text1"/>
          <w:u w:val="single" w:color="000000" w:themeColor="text1"/>
        </w:rPr>
        <w:tab/>
      </w:r>
      <w:r w:rsidRPr="00EF5967">
        <w:rPr>
          <w:color w:val="000000" w:themeColor="text1"/>
          <w:u w:val="single" w:color="000000" w:themeColor="text1"/>
        </w:rPr>
        <w:t>water and wastewater issues;</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(v)</w:t>
      </w:r>
      <w:r w:rsidR="00492FF2">
        <w:rPr>
          <w:color w:val="000000" w:themeColor="text1"/>
          <w:u w:val="single" w:color="000000" w:themeColor="text1"/>
        </w:rPr>
        <w:tab/>
      </w:r>
      <w:r w:rsidRPr="00EF5967">
        <w:rPr>
          <w:color w:val="000000" w:themeColor="text1"/>
          <w:u w:val="single" w:color="000000" w:themeColor="text1"/>
        </w:rPr>
        <w:t>finance, economics, and statistics;</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(vi)</w:t>
      </w:r>
      <w:r w:rsidR="00492FF2">
        <w:rPr>
          <w:color w:val="000000" w:themeColor="text1"/>
          <w:u w:val="single" w:color="000000" w:themeColor="text1"/>
        </w:rPr>
        <w:tab/>
      </w:r>
      <w:r w:rsidRPr="00EF5967">
        <w:rPr>
          <w:color w:val="000000" w:themeColor="text1"/>
          <w:u w:val="single" w:color="000000" w:themeColor="text1"/>
        </w:rPr>
        <w:t>accounting;</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(vii)</w:t>
      </w:r>
      <w:r w:rsidR="00492FF2">
        <w:rPr>
          <w:color w:val="000000" w:themeColor="text1"/>
          <w:u w:val="single" w:color="000000" w:themeColor="text1"/>
        </w:rPr>
        <w:tab/>
      </w:r>
      <w:r w:rsidRPr="00EF5967">
        <w:rPr>
          <w:color w:val="000000" w:themeColor="text1"/>
          <w:u w:val="single" w:color="000000" w:themeColor="text1"/>
        </w:rPr>
        <w:t>engineering; or</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(viii)</w:t>
      </w:r>
      <w:r w:rsidR="00492FF2">
        <w:rPr>
          <w:color w:val="000000" w:themeColor="text1"/>
          <w:u w:val="single" w:color="000000" w:themeColor="text1"/>
        </w:rPr>
        <w:tab/>
      </w:r>
      <w:r w:rsidRPr="00EF5967">
        <w:rPr>
          <w:color w:val="000000" w:themeColor="text1"/>
          <w:u w:val="single" w:color="000000" w:themeColor="text1"/>
        </w:rPr>
        <w:t>law.</w:t>
      </w:r>
    </w:p>
    <w:p w:rsidR="001C1E60" w:rsidRPr="006D3B42"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1C1E60" w:rsidRPr="00EF5967">
        <w:rPr>
          <w:color w:val="000000" w:themeColor="text1"/>
          <w:u w:color="000000" w:themeColor="text1"/>
        </w:rPr>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r>
        <w:rPr>
          <w:color w:val="000000" w:themeColor="text1"/>
          <w:u w:color="000000" w:themeColor="text1"/>
        </w:rPr>
        <w:t>”</w:t>
      </w:r>
    </w:p>
    <w:p w:rsidR="00492FF2"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C1E60" w:rsidRPr="00EF5967">
        <w:rPr>
          <w:color w:val="000000" w:themeColor="text1"/>
          <w:u w:color="000000" w:themeColor="text1"/>
        </w:rPr>
        <w:t>2.</w:t>
      </w:r>
      <w:r w:rsidR="001C1E60" w:rsidRPr="00EF5967">
        <w:rPr>
          <w:color w:val="000000" w:themeColor="text1"/>
          <w:u w:color="000000" w:themeColor="text1"/>
        </w:rPr>
        <w:tab/>
        <w:t>Chapter 31, Title 58 of the 1976 Code is amended by adding:</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E60" w:rsidRPr="006D3B42" w:rsidRDefault="001C1E60" w:rsidP="006D3B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EF5967">
        <w:rPr>
          <w:rFonts w:ascii="Times New Roman" w:hAnsi="Times New Roman" w:cs="Times New Roman"/>
          <w:color w:val="000000" w:themeColor="text1"/>
          <w:sz w:val="22"/>
          <w:u w:color="000000" w:themeColor="text1"/>
        </w:rPr>
        <w:tab/>
        <w:t>“Section 58</w:t>
      </w:r>
      <w:r w:rsidRPr="00EF5967">
        <w:rPr>
          <w:rFonts w:ascii="Times New Roman" w:hAnsi="Times New Roman" w:cs="Times New Roman"/>
          <w:color w:val="000000" w:themeColor="text1"/>
          <w:sz w:val="22"/>
          <w:u w:color="000000" w:themeColor="text1"/>
        </w:rPr>
        <w:noBreakHyphen/>
        <w:t>31</w:t>
      </w:r>
      <w:r w:rsidRPr="00EF5967">
        <w:rPr>
          <w:rFonts w:ascii="Times New Roman" w:hAnsi="Times New Roman" w:cs="Times New Roman"/>
          <w:color w:val="000000" w:themeColor="text1"/>
          <w:sz w:val="22"/>
          <w:u w:color="000000" w:themeColor="text1"/>
        </w:rPr>
        <w:noBreakHyphen/>
        <w:t>230.</w:t>
      </w:r>
      <w:r w:rsidRPr="00EF5967">
        <w:rPr>
          <w:rFonts w:ascii="Times New Roman" w:hAnsi="Times New Roman" w:cs="Times New Roman"/>
          <w:color w:val="000000" w:themeColor="text1"/>
          <w:sz w:val="22"/>
          <w:u w:color="000000" w:themeColor="text1"/>
        </w:rPr>
        <w:tab/>
        <w:t>The Office of Regulatory Staff under the provisions of this section is hereby vested with the authority and jurisdiction to make inspections, audits, and examinations of the Public Service Authority pursuant to the provisions of Chapter 4, Title 58 relating to the electric and water rates established by the Public Service</w:t>
      </w:r>
      <w:r w:rsidR="006C4DF0">
        <w:rPr>
          <w:rFonts w:ascii="Times New Roman" w:hAnsi="Times New Roman" w:cs="Times New Roman"/>
          <w:color w:val="000000" w:themeColor="text1"/>
          <w:sz w:val="22"/>
          <w:u w:color="000000" w:themeColor="text1"/>
        </w:rPr>
        <w:t xml:space="preserve"> Authority</w:t>
      </w:r>
      <w:r w:rsidRPr="00EF5967">
        <w:rPr>
          <w:rFonts w:ascii="Times New Roman" w:hAnsi="Times New Roman" w:cs="Times New Roman"/>
          <w:color w:val="000000" w:themeColor="text1"/>
          <w:sz w:val="22"/>
          <w:u w:color="000000" w:themeColor="text1"/>
        </w:rPr>
        <w:t>. Upon completion of an authorized inspection, audit, or examination, the Office of Regulatory Staff must report its findings to the management and board of the Public Service Authority and attempt to resolve with the management and board any issues that are identified. The Public Service Authority must post information regarding its electric and water rates on its website.</w:t>
      </w:r>
      <w:r w:rsidR="00492FF2">
        <w:rPr>
          <w:rFonts w:ascii="Times New Roman" w:hAnsi="Times New Roman" w:cs="Times New Roman"/>
          <w:color w:val="000000" w:themeColor="text1"/>
          <w:sz w:val="22"/>
          <w:u w:color="000000" w:themeColor="text1"/>
        </w:rPr>
        <w:t>”</w:t>
      </w:r>
    </w:p>
    <w:p w:rsidR="00492FF2"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C1E60" w:rsidRPr="00EF5967">
        <w:rPr>
          <w:color w:val="000000" w:themeColor="text1"/>
          <w:u w:color="000000" w:themeColor="text1"/>
        </w:rPr>
        <w:t>3</w:t>
      </w:r>
      <w:r>
        <w:rPr>
          <w:color w:val="000000" w:themeColor="text1"/>
          <w:u w:color="000000" w:themeColor="text1"/>
        </w:rPr>
        <w:t>.</w:t>
      </w:r>
      <w:r>
        <w:rPr>
          <w:color w:val="000000" w:themeColor="text1"/>
          <w:u w:color="000000" w:themeColor="text1"/>
        </w:rPr>
        <w:tab/>
      </w:r>
      <w:r w:rsidR="001C1E60" w:rsidRPr="00EF5967">
        <w:rPr>
          <w:color w:val="000000" w:themeColor="text1"/>
          <w:u w:color="000000" w:themeColor="text1"/>
        </w:rPr>
        <w:t>Section 58</w:t>
      </w:r>
      <w:r w:rsidR="001C1E60" w:rsidRPr="00EF5967">
        <w:rPr>
          <w:color w:val="000000" w:themeColor="text1"/>
          <w:u w:color="000000" w:themeColor="text1"/>
        </w:rPr>
        <w:noBreakHyphen/>
        <w:t>31</w:t>
      </w:r>
      <w:r w:rsidR="001C1E60" w:rsidRPr="00EF5967">
        <w:rPr>
          <w:color w:val="000000" w:themeColor="text1"/>
          <w:u w:color="000000" w:themeColor="text1"/>
        </w:rPr>
        <w:noBreakHyphen/>
        <w:t>380 of the 1976 Code of Laws is amended to read:</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F5967">
        <w:rPr>
          <w:color w:val="000000" w:themeColor="text1"/>
          <w:u w:color="000000" w:themeColor="text1"/>
        </w:rPr>
        <w:tab/>
      </w:r>
      <w:r w:rsidR="00492FF2">
        <w:rPr>
          <w:color w:val="000000" w:themeColor="text1"/>
          <w:u w:color="000000" w:themeColor="text1"/>
        </w:rPr>
        <w:t>“Section 58-31-380.</w:t>
      </w:r>
      <w:r w:rsidR="00492FF2">
        <w:rPr>
          <w:color w:val="000000" w:themeColor="text1"/>
          <w:u w:color="000000" w:themeColor="text1"/>
        </w:rPr>
        <w:tab/>
      </w:r>
      <w:r w:rsidRPr="00EF5967">
        <w:rPr>
          <w:color w:val="000000" w:themeColor="text1"/>
          <w:u w:val="single" w:color="000000" w:themeColor="text1"/>
        </w:rPr>
        <w:t>The Public Service Authority must establish a process in which it receives public comment and has a public hearing in setting its electric rates. The Office of Regulatory Staff must review the proposed rates and must be provided an opportunity to comment before the proposed rates go into effect.</w:t>
      </w:r>
      <w:r w:rsidRPr="00EF5967">
        <w:rPr>
          <w:color w:val="000000" w:themeColor="text1"/>
          <w:u w:color="000000" w:themeColor="text1"/>
        </w:rPr>
        <w:t xml:space="preserve"> The Public Service Authority shall annually report to the Office of Regulatory Staff in the same manner as electric cooperatives as to the rates charged by it.</w:t>
      </w:r>
      <w:r w:rsidR="00492FF2">
        <w:rPr>
          <w:color w:val="000000" w:themeColor="text1"/>
          <w:u w:color="000000" w:themeColor="text1"/>
        </w:rPr>
        <w:t>”</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1C1E60" w:rsidRPr="00EF5967">
        <w:rPr>
          <w:color w:val="000000" w:themeColor="text1"/>
          <w:u w:color="000000" w:themeColor="text1"/>
        </w:rPr>
        <w:t>Section 58</w:t>
      </w:r>
      <w:r w:rsidR="001C1E60" w:rsidRPr="00EF5967">
        <w:rPr>
          <w:color w:val="000000" w:themeColor="text1"/>
          <w:u w:color="000000" w:themeColor="text1"/>
        </w:rPr>
        <w:noBreakHyphen/>
        <w:t>33</w:t>
      </w:r>
      <w:r w:rsidR="001C1E60" w:rsidRPr="00EF5967">
        <w:rPr>
          <w:color w:val="000000" w:themeColor="text1"/>
          <w:u w:color="000000" w:themeColor="text1"/>
        </w:rPr>
        <w:noBreakHyphen/>
        <w:t>20 of the 1976 Code of Laws is amended to read:</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4A39" w:rsidRPr="00504A39" w:rsidRDefault="00492FF2" w:rsidP="00504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58-33-20</w:t>
      </w:r>
      <w:r w:rsidR="00504A39">
        <w:rPr>
          <w:color w:val="000000" w:themeColor="text1"/>
          <w:u w:color="000000" w:themeColor="text1"/>
        </w:rPr>
        <w:tab/>
        <w:t>(1)</w:t>
      </w:r>
      <w:r w:rsidR="00504A39">
        <w:rPr>
          <w:color w:val="000000" w:themeColor="text1"/>
          <w:u w:color="000000" w:themeColor="text1"/>
        </w:rPr>
        <w:tab/>
      </w:r>
      <w:r w:rsidR="005700C1">
        <w:rPr>
          <w:color w:val="000000" w:themeColor="text1"/>
          <w:u w:color="000000" w:themeColor="text1"/>
        </w:rPr>
        <w:t>The term ‘commission’</w:t>
      </w:r>
      <w:r w:rsidR="00504A39" w:rsidRPr="00504A39">
        <w:rPr>
          <w:color w:val="000000" w:themeColor="text1"/>
          <w:u w:color="000000" w:themeColor="text1"/>
        </w:rPr>
        <w:t xml:space="preserve"> means Public Service Commission.</w:t>
      </w:r>
    </w:p>
    <w:p w:rsidR="00504A39" w:rsidRPr="00504A39" w:rsidRDefault="00504A39" w:rsidP="00504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700C1">
        <w:rPr>
          <w:color w:val="000000" w:themeColor="text1"/>
          <w:u w:color="000000" w:themeColor="text1"/>
        </w:rPr>
        <w:t>The term ‘major utility facility’</w:t>
      </w:r>
      <w:r w:rsidRPr="00504A39">
        <w:rPr>
          <w:color w:val="000000" w:themeColor="text1"/>
          <w:u w:color="000000" w:themeColor="text1"/>
        </w:rPr>
        <w:t xml:space="preserve"> means:</w:t>
      </w:r>
    </w:p>
    <w:p w:rsidR="00504A39" w:rsidRPr="00504A39" w:rsidRDefault="00504A39" w:rsidP="00504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04A39">
        <w:rPr>
          <w:color w:val="000000" w:themeColor="text1"/>
          <w:u w:color="000000" w:themeColor="text1"/>
        </w:rPr>
        <w:t>electric generating plant and associated facilities designed for, or capable of, operation at a capacity of more than seventy</w:t>
      </w:r>
      <w:r w:rsidRPr="00504A39">
        <w:rPr>
          <w:color w:val="000000" w:themeColor="text1"/>
          <w:u w:color="000000" w:themeColor="text1"/>
        </w:rPr>
        <w:noBreakHyphen/>
        <w:t>five megawatts.</w:t>
      </w:r>
    </w:p>
    <w:p w:rsidR="00504A39" w:rsidRPr="00504A39" w:rsidRDefault="00504A39" w:rsidP="00504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04A39">
        <w:rPr>
          <w:color w:val="000000" w:themeColor="text1"/>
          <w:u w:color="000000" w:themeColor="text1"/>
        </w:rPr>
        <w:t>an electric transmission line and associated facilities of a designed operating voltage of one hundred twenty</w:t>
      </w:r>
      <w:r w:rsidRPr="00504A39">
        <w:rPr>
          <w:color w:val="000000" w:themeColor="text1"/>
          <w:u w:color="000000" w:themeColor="text1"/>
        </w:rPr>
        <w:noBreakHyphen/>
        <w:t>five kilovolts or more</w:t>
      </w:r>
      <w:r w:rsidRPr="0011724E">
        <w:rPr>
          <w:color w:val="000000" w:themeColor="text1"/>
          <w:u w:color="000000" w:themeColor="text1"/>
        </w:rPr>
        <w:t>; pro</w:t>
      </w:r>
      <w:r w:rsidR="0011724E">
        <w:rPr>
          <w:color w:val="000000" w:themeColor="text1"/>
          <w:u w:color="000000" w:themeColor="text1"/>
        </w:rPr>
        <w:t>vided, however, that the words ‘major utility facility’</w:t>
      </w:r>
      <w:r w:rsidRPr="0011724E">
        <w:rPr>
          <w:color w:val="000000" w:themeColor="text1"/>
          <w:u w:color="000000" w:themeColor="text1"/>
        </w:rPr>
        <w:t xml:space="preserve"> shall not include electric distribution lines and associated facilities</w:t>
      </w:r>
      <w:r w:rsidRPr="00504A39">
        <w:rPr>
          <w:strike/>
          <w:color w:val="000000" w:themeColor="text1"/>
          <w:u w:color="000000" w:themeColor="text1"/>
        </w:rPr>
        <w:t>, nor shall the words "major utility facility" include electric transmission lines and associated facilities leased to and operated by (or which upon completion of construction are to be leased to and operated by) the South Carolina Public Service Authority</w:t>
      </w:r>
      <w:r w:rsidRPr="00504A39">
        <w:rPr>
          <w:color w:val="000000" w:themeColor="text1"/>
          <w:u w:color="000000" w:themeColor="text1"/>
        </w:rPr>
        <w:t>.</w:t>
      </w:r>
    </w:p>
    <w:p w:rsidR="00504A39" w:rsidRPr="00504A39" w:rsidRDefault="00504A39" w:rsidP="00504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5700C1">
        <w:rPr>
          <w:color w:val="000000" w:themeColor="text1"/>
          <w:u w:color="000000" w:themeColor="text1"/>
        </w:rPr>
        <w:t>The term ‘commence to construct’</w:t>
      </w:r>
      <w:r w:rsidRPr="00504A39">
        <w:rPr>
          <w:color w:val="000000" w:themeColor="text1"/>
          <w:u w:color="000000" w:themeColor="text1"/>
        </w:rPr>
        <w:t xml:space="preserve">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504A39" w:rsidRPr="00504A39" w:rsidRDefault="00504A39" w:rsidP="00504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5700C1">
        <w:rPr>
          <w:color w:val="000000" w:themeColor="text1"/>
          <w:u w:color="000000" w:themeColor="text1"/>
        </w:rPr>
        <w:t>The term ‘</w:t>
      </w:r>
      <w:r w:rsidRPr="00504A39">
        <w:rPr>
          <w:color w:val="000000" w:themeColor="text1"/>
          <w:u w:color="000000" w:themeColor="text1"/>
        </w:rPr>
        <w:t>municipality</w:t>
      </w:r>
      <w:r w:rsidR="005700C1">
        <w:rPr>
          <w:color w:val="000000" w:themeColor="text1"/>
          <w:u w:color="000000" w:themeColor="text1"/>
        </w:rPr>
        <w:t>’</w:t>
      </w:r>
      <w:r w:rsidRPr="00504A39">
        <w:rPr>
          <w:color w:val="000000" w:themeColor="text1"/>
          <w:u w:color="000000" w:themeColor="text1"/>
        </w:rPr>
        <w:t xml:space="preserve"> means any county or municipality within this State.</w:t>
      </w:r>
    </w:p>
    <w:p w:rsidR="00504A39" w:rsidRPr="00504A39" w:rsidRDefault="00504A39" w:rsidP="00504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005700C1">
        <w:rPr>
          <w:color w:val="000000" w:themeColor="text1"/>
          <w:u w:color="000000" w:themeColor="text1"/>
        </w:rPr>
        <w:t>The term ‘person’</w:t>
      </w:r>
      <w:r w:rsidRPr="00504A39">
        <w:rPr>
          <w:color w:val="000000" w:themeColor="text1"/>
          <w:u w:color="000000" w:themeColor="text1"/>
        </w:rPr>
        <w:t xml:space="preserve"> includes any individual, group, firm, partnership, corporation, cooperative, association, government subdivision, government agency, local government, municipality, any other organization, or any combination of any of the foregoing,</w:t>
      </w:r>
      <w:r w:rsidRPr="00504A39">
        <w:rPr>
          <w:strike/>
          <w:color w:val="000000" w:themeColor="text1"/>
          <w:u w:color="000000" w:themeColor="text1"/>
        </w:rPr>
        <w:t xml:space="preserve"> but shall not include the South Carolina Public Service Authority</w:t>
      </w:r>
      <w:r w:rsidRPr="00504A39">
        <w:rPr>
          <w:color w:val="000000" w:themeColor="text1"/>
          <w:u w:color="000000" w:themeColor="text1"/>
        </w:rPr>
        <w:t>.</w:t>
      </w:r>
    </w:p>
    <w:p w:rsidR="001C1E60" w:rsidRDefault="00504A39"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92FF2">
        <w:rPr>
          <w:color w:val="000000" w:themeColor="text1"/>
          <w:u w:color="000000" w:themeColor="text1"/>
        </w:rPr>
        <w:t>(</w:t>
      </w:r>
      <w:r>
        <w:rPr>
          <w:color w:val="000000" w:themeColor="text1"/>
          <w:u w:color="000000" w:themeColor="text1"/>
        </w:rPr>
        <w:t>6)</w:t>
      </w:r>
      <w:r w:rsidR="00492FF2">
        <w:rPr>
          <w:color w:val="000000" w:themeColor="text1"/>
          <w:u w:color="000000" w:themeColor="text1"/>
        </w:rPr>
        <w:tab/>
      </w:r>
      <w:r w:rsidR="005700C1">
        <w:rPr>
          <w:color w:val="000000" w:themeColor="text1"/>
          <w:u w:color="000000" w:themeColor="text1"/>
        </w:rPr>
        <w:t>The term ‘public utility’ or ‘utility’</w:t>
      </w:r>
      <w:r w:rsidR="001C1E60" w:rsidRPr="00EF5967">
        <w:rPr>
          <w:color w:val="000000" w:themeColor="text1"/>
          <w:u w:color="000000" w:themeColor="text1"/>
        </w:rPr>
        <w:t xml:space="preserve"> means any person engaged in the generating, distributing, sale, delivery, or furnishing of electricity for public use. </w:t>
      </w:r>
      <w:r w:rsidR="001C1E60" w:rsidRPr="00EF5967">
        <w:rPr>
          <w:color w:val="000000" w:themeColor="text1"/>
          <w:u w:val="single" w:color="000000" w:themeColor="text1"/>
        </w:rPr>
        <w:t>This includes the Public Service Authority.</w:t>
      </w:r>
    </w:p>
    <w:p w:rsidR="004B4158" w:rsidRPr="004B4158" w:rsidRDefault="004B4158" w:rsidP="004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(7)</w:t>
      </w:r>
      <w:r>
        <w:rPr>
          <w:color w:val="000000" w:themeColor="text1"/>
        </w:rPr>
        <w:tab/>
      </w:r>
      <w:r w:rsidR="005700C1">
        <w:rPr>
          <w:color w:val="000000" w:themeColor="text1"/>
        </w:rPr>
        <w:t>The term ‘land’</w:t>
      </w:r>
      <w:r w:rsidRPr="004B4158">
        <w:rPr>
          <w:color w:val="000000" w:themeColor="text1"/>
        </w:rPr>
        <w:t xml:space="preserve"> means any real estate or any estate or interest therein, including water and riparian rights, regardless of the use to which it is devoted.</w:t>
      </w:r>
    </w:p>
    <w:p w:rsidR="004B4158" w:rsidRPr="004B4158" w:rsidRDefault="004B4158" w:rsidP="004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(8)</w:t>
      </w:r>
      <w:r>
        <w:rPr>
          <w:color w:val="000000" w:themeColor="text1"/>
        </w:rPr>
        <w:tab/>
      </w:r>
      <w:r w:rsidR="005700C1">
        <w:rPr>
          <w:color w:val="000000" w:themeColor="text1"/>
        </w:rPr>
        <w:t>The term ‘</w:t>
      </w:r>
      <w:r w:rsidRPr="004B4158">
        <w:rPr>
          <w:color w:val="000000" w:themeColor="text1"/>
        </w:rPr>
        <w:t>certificate</w:t>
      </w:r>
      <w:r w:rsidR="005700C1">
        <w:rPr>
          <w:color w:val="000000" w:themeColor="text1"/>
        </w:rPr>
        <w:t>’</w:t>
      </w:r>
      <w:r w:rsidRPr="004B4158">
        <w:rPr>
          <w:color w:val="000000" w:themeColor="text1"/>
        </w:rPr>
        <w:t xml:space="preserve"> means a certificate of environmental compatibility and public convenience and necessity.</w:t>
      </w:r>
    </w:p>
    <w:p w:rsidR="001C1E60" w:rsidRPr="00EF5967" w:rsidRDefault="004B4158"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t>(9)</w:t>
      </w:r>
      <w:r>
        <w:rPr>
          <w:color w:val="000000" w:themeColor="text1"/>
        </w:rPr>
        <w:tab/>
      </w:r>
      <w:r w:rsidR="005700C1">
        <w:rPr>
          <w:color w:val="000000" w:themeColor="text1"/>
        </w:rPr>
        <w:t>The term ‘regulatory staff’</w:t>
      </w:r>
      <w:r w:rsidRPr="004B4158">
        <w:rPr>
          <w:color w:val="000000" w:themeColor="text1"/>
        </w:rPr>
        <w:t xml:space="preserve"> means the executive director or the executive director and the employees of the Office of Regulatory Staff.</w:t>
      </w:r>
      <w:r>
        <w:rPr>
          <w:color w:val="000000" w:themeColor="text1"/>
        </w:rPr>
        <w:t>”</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C1E60" w:rsidRPr="00EF5967">
        <w:rPr>
          <w:color w:val="000000" w:themeColor="text1"/>
          <w:u w:color="000000" w:themeColor="text1"/>
        </w:rPr>
        <w:t>4.</w:t>
      </w:r>
      <w:r w:rsidR="001C1E60" w:rsidRPr="00EF5967">
        <w:rPr>
          <w:color w:val="000000" w:themeColor="text1"/>
          <w:u w:color="000000" w:themeColor="text1"/>
        </w:rPr>
        <w:tab/>
        <w:t>Section 58</w:t>
      </w:r>
      <w:r w:rsidR="001C1E60" w:rsidRPr="00EF5967">
        <w:rPr>
          <w:color w:val="000000" w:themeColor="text1"/>
          <w:u w:color="000000" w:themeColor="text1"/>
        </w:rPr>
        <w:noBreakHyphen/>
        <w:t>37</w:t>
      </w:r>
      <w:r w:rsidR="001C1E60" w:rsidRPr="00EF5967">
        <w:rPr>
          <w:color w:val="000000" w:themeColor="text1"/>
          <w:u w:color="000000" w:themeColor="text1"/>
        </w:rPr>
        <w:noBreakHyphen/>
        <w:t>40 of the 1976 Code of Laws is amended to read:</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1C1E60" w:rsidRPr="00EF5967">
        <w:rPr>
          <w:color w:val="000000" w:themeColor="text1"/>
          <w:u w:color="000000" w:themeColor="text1"/>
        </w:rPr>
        <w:t>Section 58</w:t>
      </w:r>
      <w:r w:rsidR="001C1E60" w:rsidRPr="00EF5967">
        <w:rPr>
          <w:color w:val="000000" w:themeColor="text1"/>
          <w:u w:color="000000" w:themeColor="text1"/>
        </w:rPr>
        <w:noBreakHyphen/>
        <w:t>37</w:t>
      </w:r>
      <w:r w:rsidR="001C1E60" w:rsidRPr="00EF5967">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001C1E60" w:rsidRPr="00EF5967">
        <w:rPr>
          <w:color w:val="000000" w:themeColor="text1"/>
          <w:u w:color="000000" w:themeColor="text1"/>
        </w:rPr>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C1E60" w:rsidRPr="00EF5967">
        <w:rPr>
          <w:color w:val="000000" w:themeColor="text1"/>
          <w:u w:color="000000" w:themeColor="text1"/>
        </w:rPr>
        <w:t>Each electrical utility must submit its integrated resource plan to the commission. The integrated resource plan must be posted on the electrical utility’s website and on the commission’s website.</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C1E60" w:rsidRPr="00EF5967">
        <w:rPr>
          <w:color w:val="000000" w:themeColor="text1"/>
          <w:u w:color="000000" w:themeColor="text1"/>
        </w:rPr>
        <w:t>Electric cooperatives and municipally owned electric utilities shall each submit an integrated resource plan to the State Energy Office. Each integrated resource plan must be posted on the State Energy Office’s website. If an electric cooperative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For purposes of this section, a wholesale power generator does not include a municipally created joint agency if that joint agency receives at least seventy</w:t>
      </w:r>
      <w:r w:rsidR="001C1E60" w:rsidRPr="00EF5967">
        <w:rPr>
          <w:color w:val="000000" w:themeColor="text1"/>
          <w:u w:color="000000" w:themeColor="text1"/>
        </w:rPr>
        <w:noBreakHyphen/>
        <w:t>five percent of its electricity from a generating facility owned in partnership with an electrical utility and that electrical utility:</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C1E60" w:rsidRPr="00EF5967">
        <w:rPr>
          <w:color w:val="000000" w:themeColor="text1"/>
          <w:u w:color="000000" w:themeColor="text1"/>
        </w:rPr>
        <w:t>generally serves the area in which the joint agency’s members are located; and</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C1E60" w:rsidRPr="00EF5967">
        <w:rPr>
          <w:color w:val="000000" w:themeColor="text1"/>
          <w:u w:color="000000" w:themeColor="text1"/>
        </w:rPr>
        <w:t>is responsible for dispatching the capacity and output of the generated electricity.</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F5967">
        <w:rPr>
          <w:color w:val="000000" w:themeColor="text1"/>
          <w:u w:color="000000" w:themeColor="text1"/>
        </w:rPr>
        <w:tab/>
      </w:r>
      <w:r w:rsidRPr="00EF5967">
        <w:rPr>
          <w:color w:val="000000" w:themeColor="text1"/>
          <w:u w:color="000000" w:themeColor="text1"/>
        </w:rPr>
        <w:tab/>
      </w:r>
      <w:r w:rsidRPr="00EF5967">
        <w:rPr>
          <w:strike/>
          <w:color w:val="000000" w:themeColor="text1"/>
          <w:u w:color="000000" w:themeColor="text1"/>
        </w:rPr>
        <w:t>(3) The South Carolina Public Service Authority shall submit its integrated resource plan to the State Energy Office.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EF5967">
        <w:rPr>
          <w:strike/>
          <w:color w:val="000000" w:themeColor="text1"/>
          <w:u w:color="000000" w:themeColor="text1"/>
        </w:rPr>
        <w:noBreakHyphen/>
        <w:t>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State Energy Office’s website and on the Public Service Authority’s website.</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1C1E60" w:rsidRPr="00EF5967">
        <w:rPr>
          <w:color w:val="000000" w:themeColor="text1"/>
          <w:u w:color="000000" w:themeColor="text1"/>
        </w:rPr>
        <w:t>An integrated resource plan shall include all of the following:</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C1E60" w:rsidRPr="00EF5967">
        <w:rPr>
          <w:color w:val="000000" w:themeColor="text1"/>
          <w:u w:color="000000" w:themeColor="text1"/>
        </w:rPr>
        <w:t>a long</w:t>
      </w:r>
      <w:r w:rsidR="001C1E60" w:rsidRPr="00EF5967">
        <w:rPr>
          <w:color w:val="000000" w:themeColor="text1"/>
          <w:u w:color="000000" w:themeColor="text1"/>
        </w:rPr>
        <w:noBreakHyphen/>
        <w:t>term forecast of the utility’s sales and peak demand under various reasonable scenarios;</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C1E60" w:rsidRPr="00EF5967">
        <w:rPr>
          <w:color w:val="000000" w:themeColor="text1"/>
          <w:u w:color="000000" w:themeColor="text1"/>
        </w:rPr>
        <w:t>the type of generation technology proposed for a generation facility contained in the plan and the proposed capacity of the generation facility, including fuel cost sensitivities under various reasonable scenarios;</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1C1E60" w:rsidRPr="00EF5967">
        <w:rPr>
          <w:color w:val="000000" w:themeColor="text1"/>
          <w:u w:color="000000" w:themeColor="text1"/>
        </w:rPr>
        <w:t>projected energy purchased or produced by the utility from a renewable energy resource;</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1C1E60" w:rsidRPr="00EF5967">
        <w:rPr>
          <w:color w:val="000000" w:themeColor="text1"/>
          <w:u w:color="000000" w:themeColor="text1"/>
        </w:rPr>
        <w:t>a summary of the electrical transmission investments planned by the utility;</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1C1E60" w:rsidRPr="00EF5967">
        <w:rPr>
          <w:color w:val="000000" w:themeColor="text1"/>
          <w:u w:color="000000" w:themeColor="text1"/>
        </w:rPr>
        <w:t>several resource portfolios developed with the purpose of fairly evaluating the range of demand</w:t>
      </w:r>
      <w:r w:rsidR="001C1E60" w:rsidRPr="00EF5967">
        <w:rPr>
          <w:color w:val="000000" w:themeColor="text1"/>
          <w:u w:color="000000" w:themeColor="text1"/>
        </w:rPr>
        <w:noBreakHyphen/>
        <w:t>side, supply</w:t>
      </w:r>
      <w:r w:rsidR="001C1E60" w:rsidRPr="00EF5967">
        <w:rPr>
          <w:color w:val="000000" w:themeColor="text1"/>
          <w:u w:color="000000" w:themeColor="text1"/>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1C1E60" w:rsidRPr="00EF5967">
        <w:rPr>
          <w:color w:val="000000" w:themeColor="text1"/>
          <w:u w:color="000000" w:themeColor="text1"/>
        </w:rPr>
        <w:t>customer energy efficiency and demand response programs;</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1C1E60" w:rsidRPr="00EF5967">
        <w:rPr>
          <w:color w:val="000000" w:themeColor="text1"/>
          <w:u w:color="000000" w:themeColor="text1"/>
        </w:rPr>
        <w:t>facility retirement assumptions; and</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1C1E60" w:rsidRPr="00EF5967">
        <w:rPr>
          <w:color w:val="000000" w:themeColor="text1"/>
          <w:u w:color="000000" w:themeColor="text1"/>
        </w:rPr>
        <w:t>sensitivity analyses related to fuel costs, environmental regulations, and other uncertainties or risks;</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1C1E60" w:rsidRPr="00EF5967">
        <w:rPr>
          <w:color w:val="000000" w:themeColor="text1"/>
          <w:u w:color="000000" w:themeColor="text1"/>
        </w:rPr>
        <w:t>data regarding the utility’s current generation portfolio, including the age, licensing status, and remaining estimated life of operation for each facility in the portfolio;</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1C1E60" w:rsidRPr="00EF5967">
        <w:rPr>
          <w:color w:val="000000" w:themeColor="text1"/>
          <w:u w:color="000000" w:themeColor="text1"/>
        </w:rPr>
        <w:t>plans for meeting current and future capacity needs with the cost estimates for all proposed resource portfolios in the plan;</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1C1E60" w:rsidRPr="00EF5967">
        <w:rPr>
          <w:color w:val="000000" w:themeColor="text1"/>
          <w:u w:color="000000" w:themeColor="text1"/>
        </w:rPr>
        <w:t>an analysis of the cost and reliability impacts of all reasonable options available to meet projected energy and capacity needs; and</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1C1E60" w:rsidRPr="00EF5967">
        <w:rPr>
          <w:color w:val="000000" w:themeColor="text1"/>
          <w:u w:color="000000" w:themeColor="text1"/>
        </w:rPr>
        <w:t>a forecast of the utility’s peak demand, details regarding the amount of peak demand reduction the utility expects to achieve, and the actions the utility proposes to take in order to achieve that peak demand reduction.</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C1E60" w:rsidRPr="00EF5967">
        <w:rPr>
          <w:color w:val="000000" w:themeColor="text1"/>
          <w:u w:color="000000" w:themeColor="text1"/>
        </w:rPr>
        <w:t>An integrated resource plan may include distribution resource plans or integrated system operation plans.</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1C1E60" w:rsidRPr="00EF5967">
        <w:rPr>
          <w:color w:val="000000" w:themeColor="text1"/>
          <w:u w:color="000000" w:themeColor="text1"/>
        </w:rPr>
        <w:t>The commission shall have a proceeding to review each electrical utility’s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C1E60" w:rsidRPr="00EF5967">
        <w:rPr>
          <w:color w:val="000000" w:themeColor="text1"/>
          <w:u w:color="000000" w:themeColor="text1"/>
        </w:rPr>
        <w:t>The commission shall approve an electrical utility’s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C1E60" w:rsidRPr="00EF5967">
        <w:rPr>
          <w:color w:val="000000" w:themeColor="text1"/>
          <w:u w:color="000000" w:themeColor="text1"/>
        </w:rPr>
        <w:t>resource adequacy and capacity to serve anticipated peak electrical load, and applicable planning reserve margins;</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C1E60" w:rsidRPr="00EF5967">
        <w:rPr>
          <w:color w:val="000000" w:themeColor="text1"/>
          <w:u w:color="000000" w:themeColor="text1"/>
        </w:rPr>
        <w:t>consumer affordability and least cost;</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1C1E60" w:rsidRPr="00EF5967">
        <w:rPr>
          <w:color w:val="000000" w:themeColor="text1"/>
          <w:u w:color="000000" w:themeColor="text1"/>
        </w:rPr>
        <w:t>compliance with applicable state and federal environmental regulations;</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1C1E60" w:rsidRPr="00EF5967">
        <w:rPr>
          <w:color w:val="000000" w:themeColor="text1"/>
          <w:u w:color="000000" w:themeColor="text1"/>
        </w:rPr>
        <w:t>power supply reliability;</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1C1E60" w:rsidRPr="00EF5967">
        <w:rPr>
          <w:color w:val="000000" w:themeColor="text1"/>
          <w:u w:color="000000" w:themeColor="text1"/>
        </w:rPr>
        <w:t>commodity price risks;</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1C1E60" w:rsidRPr="00EF5967">
        <w:rPr>
          <w:color w:val="000000" w:themeColor="text1"/>
          <w:u w:color="000000" w:themeColor="text1"/>
        </w:rPr>
        <w:t>diversity of generation supply; and</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1C1E60" w:rsidRPr="00EF5967">
        <w:rPr>
          <w:color w:val="000000" w:themeColor="text1"/>
          <w:u w:color="000000" w:themeColor="text1"/>
        </w:rPr>
        <w:t>other foreseeable conditions that the commission determines to be for the public interest.</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5967">
        <w:rPr>
          <w:color w:val="000000" w:themeColor="text1"/>
          <w:u w:color="000000" w:themeColor="text1"/>
        </w:rPr>
        <w:tab/>
      </w:r>
      <w:r w:rsidRPr="00EF5967">
        <w:rPr>
          <w:color w:val="000000" w:themeColor="text1"/>
          <w:u w:color="000000" w:themeColor="text1"/>
        </w:rPr>
        <w:tab/>
        <w:t>(3)</w:t>
      </w:r>
      <w:r w:rsidR="00CA49D4">
        <w:rPr>
          <w:color w:val="000000" w:themeColor="text1"/>
          <w:u w:color="000000" w:themeColor="text1"/>
        </w:rPr>
        <w:tab/>
      </w:r>
      <w:r w:rsidRPr="00EF5967">
        <w:rPr>
          <w:color w:val="000000" w:themeColor="text1"/>
          <w:u w:color="000000" w:themeColor="text1"/>
        </w:rPr>
        <w:t>If the commission modifies or rejects an electrical utility’s integrated resource plan, the electrical utility, within sixty days after the date of the final order, shall submit a revised plan addressing concerns identified by the commission and incorporating commission</w:t>
      </w:r>
      <w:r w:rsidRPr="00EF5967">
        <w:rPr>
          <w:color w:val="000000" w:themeColor="text1"/>
          <w:u w:color="000000" w:themeColor="text1"/>
        </w:rPr>
        <w:noBreakHyphen/>
        <w:t>mandated revisions to the integrated resource plan to the commission for approval. Within sixty days of the electrical utility’s revised filing, the Office of Regulatory Staff shall review the electrical utility’s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C1E60" w:rsidRPr="00EF5967">
        <w:rPr>
          <w:color w:val="000000" w:themeColor="text1"/>
          <w:u w:color="000000" w:themeColor="text1"/>
        </w:rPr>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1C1E60" w:rsidRPr="00EF5967">
        <w:rPr>
          <w:color w:val="000000" w:themeColor="text1"/>
          <w:u w:color="000000" w:themeColor="text1"/>
        </w:rPr>
        <w:t>An electrical utility shall submit annual updates to its integrated resource plan to the commission. An annual update must include an update to the electric utility’s base planning assumptions relative to its most recently accepted integrated resource plan, including, but not limited to: energy and demand forecast, commodity fuel price inputs, renewable energy forecast, energy efficiency and demand</w:t>
      </w:r>
      <w:r w:rsidR="001C1E60" w:rsidRPr="00EF5967">
        <w:rPr>
          <w:color w:val="000000" w:themeColor="text1"/>
          <w:u w:color="000000" w:themeColor="text1"/>
        </w:rPr>
        <w:noBreakHyphen/>
        <w:t>side management forecasts, changes to projected retirement dates of existing units, along with other inputs the commission deems to be for the public interest. The electrical utility’s annual update must describe the impact of the updated base planning assumptions on the selected resource plan.</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C1E60" w:rsidRPr="00EF5967">
        <w:rPr>
          <w:color w:val="000000" w:themeColor="text1"/>
          <w:u w:color="000000" w:themeColor="text1"/>
        </w:rPr>
        <w:t>The Office of Regulatory Staff shall review each electric utility’s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 to make changes to the annual update that the commission determines to be in the public interest.</w:t>
      </w:r>
    </w:p>
    <w:p w:rsidR="001C1E60" w:rsidRPr="006D3B42"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1C1E60" w:rsidRPr="00EF5967">
        <w:rPr>
          <w:color w:val="000000" w:themeColor="text1"/>
          <w:u w:color="000000" w:themeColor="text1"/>
        </w:rPr>
        <w:t>The commission is authorized to promulgate regulations to carry out the provisions of this section.</w:t>
      </w:r>
      <w:r>
        <w:rPr>
          <w:color w:val="000000" w:themeColor="text1"/>
          <w:u w:color="000000" w:themeColor="text1"/>
        </w:rPr>
        <w:t>”</w:t>
      </w:r>
    </w:p>
    <w:p w:rsidR="00CA49D4" w:rsidRPr="00CA49D4"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C1E60"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1C1E60" w:rsidRPr="00EF5967">
        <w:rPr>
          <w:color w:val="000000" w:themeColor="text1"/>
          <w:u w:color="000000" w:themeColor="text1"/>
        </w:rPr>
        <w:t>Chapter 37, Title 58 of the 1976 Code of Laws is amended by adding:</w:t>
      </w:r>
    </w:p>
    <w:p w:rsidR="00CA49D4"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58</w:t>
      </w:r>
      <w:r>
        <w:rPr>
          <w:color w:val="000000" w:themeColor="text1"/>
          <w:u w:color="000000" w:themeColor="text1"/>
        </w:rPr>
        <w:noBreakHyphen/>
        <w:t>37</w:t>
      </w:r>
      <w:r>
        <w:rPr>
          <w:color w:val="000000" w:themeColor="text1"/>
          <w:u w:color="000000" w:themeColor="text1"/>
        </w:rPr>
        <w:noBreakHyphen/>
        <w:t>45.</w:t>
      </w:r>
      <w:r>
        <w:rPr>
          <w:color w:val="000000" w:themeColor="text1"/>
          <w:u w:color="000000" w:themeColor="text1"/>
        </w:rPr>
        <w:tab/>
        <w:t>(A)</w:t>
      </w:r>
      <w:r>
        <w:rPr>
          <w:color w:val="000000" w:themeColor="text1"/>
          <w:u w:color="000000" w:themeColor="text1"/>
        </w:rPr>
        <w:tab/>
      </w:r>
      <w:r w:rsidR="001C1E60" w:rsidRPr="00EF5967">
        <w:rPr>
          <w:color w:val="000000" w:themeColor="text1"/>
          <w:u w:color="000000" w:themeColor="text1"/>
        </w:rPr>
        <w:t>The South Carolina Public Service Authority shall submit an integrated resource plan to the Public Service Commission that provides the information required in Section 58</w:t>
      </w:r>
      <w:r w:rsidR="001C1E60" w:rsidRPr="00EF5967">
        <w:rPr>
          <w:color w:val="000000" w:themeColor="text1"/>
          <w:u w:color="000000" w:themeColor="text1"/>
        </w:rPr>
        <w:noBreakHyphen/>
        <w:t>37</w:t>
      </w:r>
      <w:r w:rsidR="001C1E60" w:rsidRPr="00EF5967">
        <w:rPr>
          <w:color w:val="000000" w:themeColor="text1"/>
          <w:u w:color="000000" w:themeColor="text1"/>
        </w:rPr>
        <w:noBreakHyphen/>
        <w:t>40(B). The integrated resource plan must be developed in consultation with the electric cooperatives,</w:t>
      </w:r>
      <w:r w:rsidR="001C1E60" w:rsidRPr="00F94F14">
        <w:rPr>
          <w:color w:val="000000" w:themeColor="text1"/>
          <w:u w:color="000000" w:themeColor="text1"/>
        </w:rPr>
        <w:t xml:space="preserve"> including Central Electric </w:t>
      </w:r>
      <w:r w:rsidR="00B45DE1">
        <w:rPr>
          <w:color w:val="000000" w:themeColor="text1"/>
          <w:u w:color="000000" w:themeColor="text1"/>
        </w:rPr>
        <w:t xml:space="preserve">Power </w:t>
      </w:r>
      <w:r w:rsidR="001C1E60" w:rsidRPr="00F94F14">
        <w:rPr>
          <w:color w:val="000000" w:themeColor="text1"/>
          <w:u w:color="000000" w:themeColor="text1"/>
        </w:rPr>
        <w:t>Cooperative,</w:t>
      </w:r>
      <w:r w:rsidR="001C1E60" w:rsidRPr="00EF5967">
        <w:rPr>
          <w:color w:val="000000" w:themeColor="text1"/>
          <w:u w:color="000000" w:themeColor="text1"/>
        </w:rPr>
        <w:t xml:space="preserve"> and municipally owned electric utilities purchasing power and energy from the Public Service Authority and consider any feedback provided by retail customers and shall include the effect of demand</w:t>
      </w:r>
      <w:r w:rsidR="001C1E60" w:rsidRPr="00EF5967">
        <w:rPr>
          <w:color w:val="000000" w:themeColor="text1"/>
          <w:u w:color="000000" w:themeColor="text1"/>
        </w:rPr>
        <w:noBreakHyphen/>
        <w:t>side management activities of the electric cooperatives</w:t>
      </w:r>
      <w:r w:rsidR="001C1E60" w:rsidRPr="00F94F14">
        <w:rPr>
          <w:color w:val="000000" w:themeColor="text1"/>
          <w:u w:color="000000" w:themeColor="text1"/>
        </w:rPr>
        <w:t>, including Central Electric</w:t>
      </w:r>
      <w:r w:rsidR="00B45DE1">
        <w:rPr>
          <w:color w:val="000000" w:themeColor="text1"/>
          <w:u w:color="000000" w:themeColor="text1"/>
        </w:rPr>
        <w:t xml:space="preserve"> Power</w:t>
      </w:r>
      <w:r w:rsidR="001C1E60" w:rsidRPr="00F94F14">
        <w:rPr>
          <w:color w:val="000000" w:themeColor="text1"/>
          <w:u w:color="000000" w:themeColor="text1"/>
        </w:rPr>
        <w:t xml:space="preserve"> Cooperative,</w:t>
      </w:r>
      <w:r w:rsidR="001C1E60" w:rsidRPr="00EF5967">
        <w:rPr>
          <w:color w:val="000000" w:themeColor="text1"/>
          <w:u w:color="000000" w:themeColor="text1"/>
        </w:rPr>
        <w:t xml:space="preserve"> and municipally owned electric utilities that directly purchase power and energy from the Public Service Authority or sell power and energy generated by the Public Service Authority.</w:t>
      </w:r>
      <w:r w:rsidR="006D502F">
        <w:rPr>
          <w:color w:val="000000" w:themeColor="text1"/>
          <w:u w:color="000000" w:themeColor="text1"/>
        </w:rPr>
        <w:t xml:space="preserve"> </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C1E60" w:rsidRPr="00EF5967">
        <w:rPr>
          <w:color w:val="000000" w:themeColor="text1"/>
          <w:u w:color="000000" w:themeColor="text1"/>
        </w:rPr>
        <w:t>The Public Service Commission shall not approve nor disapprove of the integrated resource plan, but must have a public hearing for interested parties to comment on the integrated resource plan. The commission shall establish a procedural schedule to permit testimony and reasonable discovery after an integrated resource plan is filed. The Office of Regulatory Staff shall also provide comments regarding the integrated resource plan.</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5967">
        <w:rPr>
          <w:color w:val="000000" w:themeColor="text1"/>
          <w:u w:color="000000" w:themeColor="text1"/>
        </w:rPr>
        <w:tab/>
        <w:t>(C</w:t>
      </w:r>
      <w:r w:rsidR="00CA49D4">
        <w:rPr>
          <w:color w:val="000000" w:themeColor="text1"/>
          <w:u w:color="000000" w:themeColor="text1"/>
        </w:rPr>
        <w:t>)</w:t>
      </w:r>
      <w:r w:rsidR="00CA49D4">
        <w:rPr>
          <w:color w:val="000000" w:themeColor="text1"/>
          <w:u w:color="000000" w:themeColor="text1"/>
        </w:rPr>
        <w:tab/>
      </w:r>
      <w:r w:rsidRPr="00EF5967">
        <w:rPr>
          <w:color w:val="000000" w:themeColor="text1"/>
          <w:u w:color="000000" w:themeColor="text1"/>
        </w:rPr>
        <w:t xml:space="preserve">Within </w:t>
      </w:r>
      <w:r w:rsidR="007A3BD8">
        <w:rPr>
          <w:color w:val="000000" w:themeColor="text1"/>
          <w:u w:color="000000" w:themeColor="text1"/>
        </w:rPr>
        <w:t>sixty</w:t>
      </w:r>
      <w:r w:rsidRPr="00EF5967">
        <w:rPr>
          <w:color w:val="000000" w:themeColor="text1"/>
          <w:u w:color="000000" w:themeColor="text1"/>
        </w:rPr>
        <w:t xml:space="preserve"> days after the public hearing at the Public Service Commission, the Public Service Authority’s Board of Directors shall meet to consider the comments received from the public hearing and from the Office of Regulatory Staff.</w:t>
      </w:r>
      <w:r w:rsidR="006D502F">
        <w:rPr>
          <w:color w:val="000000" w:themeColor="text1"/>
          <w:u w:color="000000" w:themeColor="text1"/>
        </w:rPr>
        <w:t xml:space="preserve"> </w:t>
      </w:r>
      <w:r w:rsidRPr="00EF5967">
        <w:rPr>
          <w:color w:val="000000" w:themeColor="text1"/>
          <w:u w:color="000000" w:themeColor="text1"/>
        </w:rPr>
        <w:t xml:space="preserve">The integrated resource plan must be finalized within the following </w:t>
      </w:r>
      <w:r w:rsidR="007A3BD8">
        <w:rPr>
          <w:color w:val="000000" w:themeColor="text1"/>
          <w:u w:color="000000" w:themeColor="text1"/>
        </w:rPr>
        <w:t>sixty</w:t>
      </w:r>
      <w:r w:rsidRPr="00EF5967">
        <w:rPr>
          <w:color w:val="000000" w:themeColor="text1"/>
          <w:u w:color="000000" w:themeColor="text1"/>
        </w:rPr>
        <w:t xml:space="preserve"> days and posted on the Public Service Authority’s website.</w:t>
      </w:r>
      <w:r w:rsidR="00CA49D4">
        <w:rPr>
          <w:color w:val="000000" w:themeColor="text1"/>
          <w:u w:color="000000" w:themeColor="text1"/>
        </w:rPr>
        <w:t>”</w:t>
      </w:r>
    </w:p>
    <w:p w:rsidR="00990008" w:rsidRDefault="0099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008" w:rsidRPr="00522CE0" w:rsidRDefault="0099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A49D4">
        <w:rPr>
          <w:rFonts w:eastAsia="Times New Roman"/>
        </w:rPr>
        <w:t>7</w:t>
      </w:r>
      <w:r>
        <w:rPr>
          <w:rFonts w:eastAsia="Times New Roman"/>
        </w:rPr>
        <w:t>.</w:t>
      </w:r>
      <w:r>
        <w:rPr>
          <w:rFonts w:eastAsia="Times New Roman"/>
        </w:rPr>
        <w:tab/>
        <w:t>This act takes effect upon approval by the Governor.</w:t>
      </w:r>
    </w:p>
    <w:p w:rsidR="00D470E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5E47" w:rsidRDefault="00DE5E47" w:rsidP="00DE5E47">
      <w:pPr>
        <w:suppressAutoHyphens/>
        <w:jc w:val="both"/>
        <w:rPr>
          <w:rFonts w:eastAsia="Times New Roman"/>
        </w:rPr>
      </w:pPr>
    </w:p>
    <w:sectPr w:rsidR="00DE5E47" w:rsidSect="00DE5E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589" w:rsidRDefault="00222589" w:rsidP="00522CE0">
      <w:r>
        <w:separator/>
      </w:r>
    </w:p>
  </w:endnote>
  <w:endnote w:type="continuationSeparator" w:id="0">
    <w:p w:rsidR="00222589" w:rsidRDefault="002225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7AD598-1D25-42BB-BD1A-5F6AD6086FC8}"/>
    <w:embedBold r:id="rId2" w:fontKey="{B3552E65-325B-404A-B371-C4080D6784C0}"/>
  </w:font>
  <w:font w:name="Calibri">
    <w:panose1 w:val="020F0502020204030204"/>
    <w:charset w:val="00"/>
    <w:family w:val="swiss"/>
    <w:pitch w:val="variable"/>
    <w:sig w:usb0="E0002EFF" w:usb1="C000247B" w:usb2="00000009" w:usb3="00000000" w:csb0="000001FF" w:csb1="00000000"/>
    <w:embedRegular r:id="rId3" w:fontKey="{3DBEB5AD-85C5-40E4-B815-BF0E02F63B89}"/>
    <w:embedBold r:id="rId4" w:fontKey="{CD0526F0-7F61-447E-88BF-DDF1E6B2D0F7}"/>
  </w:font>
  <w:font w:name="Cambria">
    <w:panose1 w:val="02040503050406030204"/>
    <w:charset w:val="00"/>
    <w:family w:val="roman"/>
    <w:pitch w:val="variable"/>
    <w:sig w:usb0="E00006FF" w:usb1="420024FF" w:usb2="02000000" w:usb3="00000000" w:csb0="0000019F" w:csb1="00000000"/>
    <w:embedRegular r:id="rId5" w:fontKey="{7B3228F2-6953-47BE-A14E-B9FB15BEC7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E47" w:rsidRPr="00ED60DF" w:rsidRDefault="00DE5E47" w:rsidP="00ED60DF">
    <w:pPr>
      <w:pStyle w:val="Footer"/>
      <w:tabs>
        <w:tab w:val="clear" w:pos="4680"/>
        <w:tab w:val="clear" w:pos="9360"/>
        <w:tab w:val="center" w:pos="2995"/>
      </w:tabs>
      <w:spacing w:before="120"/>
    </w:pPr>
    <w:r>
      <w:t>[1129]</w:t>
    </w:r>
    <w:r>
      <w:tab/>
    </w:r>
    <w:r>
      <w:fldChar w:fldCharType="begin"/>
    </w:r>
    <w:r>
      <w:instrText xml:space="preserve"> PAGE  \* MERGEFORMAT </w:instrText>
    </w:r>
    <w:r>
      <w:fldChar w:fldCharType="separate"/>
    </w:r>
    <w:r w:rsidR="002508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589" w:rsidRDefault="00222589" w:rsidP="00522CE0">
      <w:r>
        <w:separator/>
      </w:r>
    </w:p>
  </w:footnote>
  <w:footnote w:type="continuationSeparator" w:id="0">
    <w:p w:rsidR="00222589" w:rsidRDefault="002225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7.HLA"/>
    <w:docVar w:name="CoverAttorneyInitials" w:val="HLA"/>
    <w:docVar w:name="CoverAttorneyLastName" w:val="Anderson"/>
    <w:docVar w:name="CoverBillType" w:val="b"/>
    <w:docVar w:name="DraftFileName" w:val="JUD0087.HLA.DOCX"/>
    <w:docVar w:name="DraftStenoName" w:val="Henry"/>
    <w:docVar w:name="dvBillNumber" w:val="1129"/>
    <w:docVar w:name="dvBillNumberPrefix" w:val="S. "/>
    <w:docVar w:name="dvOriginalBody" w:val="Senate"/>
    <w:docVar w:name="fulldraftpath" w:val="L:\S-JUD\BILLS\Rankin\JUD0087.HLA.DOCX"/>
    <w:docVar w:name="NameofBody" w:val="S"/>
    <w:docVar w:name="SenatorFolderName" w:val="Rankin"/>
    <w:docVar w:name="VGROUP2" w:val="S-JUD"/>
  </w:docVars>
  <w:rsids>
    <w:rsidRoot w:val="00990008"/>
    <w:rsid w:val="000141EB"/>
    <w:rsid w:val="00042AC1"/>
    <w:rsid w:val="00046516"/>
    <w:rsid w:val="000A4D08"/>
    <w:rsid w:val="000A6988"/>
    <w:rsid w:val="000A7362"/>
    <w:rsid w:val="000B0720"/>
    <w:rsid w:val="000B5EAF"/>
    <w:rsid w:val="000E473B"/>
    <w:rsid w:val="000F002B"/>
    <w:rsid w:val="00107C3D"/>
    <w:rsid w:val="0011724E"/>
    <w:rsid w:val="00126995"/>
    <w:rsid w:val="0016543B"/>
    <w:rsid w:val="00170561"/>
    <w:rsid w:val="00186AC9"/>
    <w:rsid w:val="00190F47"/>
    <w:rsid w:val="00197DF1"/>
    <w:rsid w:val="001B3DD9"/>
    <w:rsid w:val="001C1E60"/>
    <w:rsid w:val="001C23C9"/>
    <w:rsid w:val="001D3BAC"/>
    <w:rsid w:val="001F362D"/>
    <w:rsid w:val="00206D3D"/>
    <w:rsid w:val="0021330E"/>
    <w:rsid w:val="00221A5C"/>
    <w:rsid w:val="00222589"/>
    <w:rsid w:val="0024519E"/>
    <w:rsid w:val="00245C4E"/>
    <w:rsid w:val="00250806"/>
    <w:rsid w:val="002C38C3"/>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2FF2"/>
    <w:rsid w:val="004952FA"/>
    <w:rsid w:val="004A05F7"/>
    <w:rsid w:val="004A592F"/>
    <w:rsid w:val="004B4158"/>
    <w:rsid w:val="004B6A22"/>
    <w:rsid w:val="004C2918"/>
    <w:rsid w:val="004D168C"/>
    <w:rsid w:val="004D6923"/>
    <w:rsid w:val="004D7F37"/>
    <w:rsid w:val="00504A39"/>
    <w:rsid w:val="0051584C"/>
    <w:rsid w:val="00520D79"/>
    <w:rsid w:val="00522CE0"/>
    <w:rsid w:val="00525DCD"/>
    <w:rsid w:val="00541FF6"/>
    <w:rsid w:val="0054526E"/>
    <w:rsid w:val="00565148"/>
    <w:rsid w:val="005700C1"/>
    <w:rsid w:val="00581497"/>
    <w:rsid w:val="00586B30"/>
    <w:rsid w:val="0058748C"/>
    <w:rsid w:val="00593361"/>
    <w:rsid w:val="005A5017"/>
    <w:rsid w:val="005A648C"/>
    <w:rsid w:val="005F15E4"/>
    <w:rsid w:val="00600221"/>
    <w:rsid w:val="00606D23"/>
    <w:rsid w:val="00617BF0"/>
    <w:rsid w:val="00641A16"/>
    <w:rsid w:val="006431BA"/>
    <w:rsid w:val="00656620"/>
    <w:rsid w:val="006B4B3C"/>
    <w:rsid w:val="006C4DF0"/>
    <w:rsid w:val="006C74EA"/>
    <w:rsid w:val="006D3B42"/>
    <w:rsid w:val="006D502F"/>
    <w:rsid w:val="00720D40"/>
    <w:rsid w:val="0073026D"/>
    <w:rsid w:val="007311B4"/>
    <w:rsid w:val="007318D4"/>
    <w:rsid w:val="00746551"/>
    <w:rsid w:val="0076552B"/>
    <w:rsid w:val="00765784"/>
    <w:rsid w:val="00785E76"/>
    <w:rsid w:val="007A3BD8"/>
    <w:rsid w:val="007A4390"/>
    <w:rsid w:val="007C5075"/>
    <w:rsid w:val="007C65B0"/>
    <w:rsid w:val="007E3B8F"/>
    <w:rsid w:val="007E5CB7"/>
    <w:rsid w:val="00814EED"/>
    <w:rsid w:val="008314D2"/>
    <w:rsid w:val="008342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8632C"/>
    <w:rsid w:val="00990008"/>
    <w:rsid w:val="00995C37"/>
    <w:rsid w:val="009A7B72"/>
    <w:rsid w:val="009B3DB0"/>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5DE1"/>
    <w:rsid w:val="00B47304"/>
    <w:rsid w:val="00B50A88"/>
    <w:rsid w:val="00B66C95"/>
    <w:rsid w:val="00B67A46"/>
    <w:rsid w:val="00B945C5"/>
    <w:rsid w:val="00BA20EA"/>
    <w:rsid w:val="00BB754E"/>
    <w:rsid w:val="00BC0A56"/>
    <w:rsid w:val="00C23348"/>
    <w:rsid w:val="00C628CD"/>
    <w:rsid w:val="00C6454A"/>
    <w:rsid w:val="00C74052"/>
    <w:rsid w:val="00C92887"/>
    <w:rsid w:val="00CA49D4"/>
    <w:rsid w:val="00CB187A"/>
    <w:rsid w:val="00CD1843"/>
    <w:rsid w:val="00CD7C71"/>
    <w:rsid w:val="00CF0D33"/>
    <w:rsid w:val="00D05246"/>
    <w:rsid w:val="00D1088B"/>
    <w:rsid w:val="00D123BB"/>
    <w:rsid w:val="00D156D2"/>
    <w:rsid w:val="00D470E5"/>
    <w:rsid w:val="00D76415"/>
    <w:rsid w:val="00D77EC0"/>
    <w:rsid w:val="00D86943"/>
    <w:rsid w:val="00DA47B9"/>
    <w:rsid w:val="00DE5E47"/>
    <w:rsid w:val="00E677A1"/>
    <w:rsid w:val="00E91E2F"/>
    <w:rsid w:val="00EA3546"/>
    <w:rsid w:val="00EB1AAC"/>
    <w:rsid w:val="00EB47AE"/>
    <w:rsid w:val="00EC34E1"/>
    <w:rsid w:val="00ED0AE1"/>
    <w:rsid w:val="00ED60DF"/>
    <w:rsid w:val="00F0234A"/>
    <w:rsid w:val="00F52959"/>
    <w:rsid w:val="00F532D4"/>
    <w:rsid w:val="00F55884"/>
    <w:rsid w:val="00F63BDD"/>
    <w:rsid w:val="00F63E98"/>
    <w:rsid w:val="00F94F1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F65CC8C-87EF-4075-B318-CD2E6BA7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1C1E60"/>
    <w:rPr>
      <w:rFonts w:asciiTheme="minorHAnsi" w:eastAsiaTheme="minorEastAsia" w:hAnsiTheme="minorHAnsi" w:cstheme="minorBidi"/>
      <w:sz w:val="24"/>
      <w:szCs w:val="24"/>
    </w:rPr>
  </w:style>
  <w:style w:type="character" w:styleId="Hyperlink">
    <w:name w:val="Hyperlink"/>
    <w:basedOn w:val="DefaultParagraphFont"/>
    <w:uiPriority w:val="99"/>
    <w:unhideWhenUsed/>
    <w:rsid w:val="00DE5E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29&amp;session=123&amp;summary=B" TargetMode="External"/><Relationship Id="rId3" Type="http://schemas.openxmlformats.org/officeDocument/2006/relationships/webSettings" Target="webSettings.xml"/><Relationship Id="rId7" Type="http://schemas.openxmlformats.org/officeDocument/2006/relationships/hyperlink" Target="file:///h:\sj\2020022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2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29_2020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B50F2D30</Template>
  <TotalTime>0</TotalTime>
  <Pages>3</Pages>
  <Words>3581</Words>
  <Characters>20413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1129: Subject not yet available - South Carolina Legislature Online</dc:title>
  <dc:subject/>
  <dc:creator>Maxine Henry</dc:creator>
  <cp:keywords/>
  <dc:description/>
  <cp:lastModifiedBy>S Wilson</cp:lastModifiedBy>
  <cp:revision>2</cp:revision>
  <dcterms:created xsi:type="dcterms:W3CDTF">2020-03-06T19:17:00Z</dcterms:created>
  <dcterms:modified xsi:type="dcterms:W3CDTF">2020-03-06T19:17:00Z</dcterms:modified>
</cp:coreProperties>
</file>