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7D" w:rsidRDefault="002A567D" w:rsidP="002A567D">
      <w:pPr>
        <w:widowControl w:val="0"/>
        <w:jc w:val="center"/>
      </w:pPr>
      <w:r w:rsidRPr="002A567D">
        <w:rPr>
          <w:b/>
        </w:rPr>
        <w:t>South Carolina General Assembly</w:t>
      </w:r>
    </w:p>
    <w:p w:rsidR="002A567D" w:rsidRDefault="002A567D" w:rsidP="002A567D">
      <w:pPr>
        <w:widowControl w:val="0"/>
        <w:jc w:val="center"/>
      </w:pPr>
      <w:r>
        <w:t>123rd Session, 2019-2020</w:t>
      </w:r>
    </w:p>
    <w:p w:rsidR="002A567D" w:rsidRDefault="002A567D" w:rsidP="002A567D">
      <w:pPr>
        <w:widowControl w:val="0"/>
        <w:jc w:val="left"/>
      </w:pPr>
    </w:p>
    <w:p w:rsidR="002A567D" w:rsidRDefault="002A567D" w:rsidP="002A567D">
      <w:pPr>
        <w:widowControl w:val="0"/>
        <w:jc w:val="left"/>
        <w:rPr>
          <w:b/>
        </w:rPr>
      </w:pPr>
      <w:r w:rsidRPr="002A567D">
        <w:rPr>
          <w:b/>
        </w:rPr>
        <w:t>S.</w:t>
      </w:r>
      <w:r>
        <w:rPr>
          <w:b/>
        </w:rPr>
        <w:t xml:space="preserve"> </w:t>
      </w:r>
      <w:r w:rsidRPr="002A567D">
        <w:rPr>
          <w:b/>
        </w:rPr>
        <w:t>1169</w:t>
      </w:r>
    </w:p>
    <w:p w:rsidR="002A567D" w:rsidRDefault="002A567D" w:rsidP="002A567D">
      <w:pPr>
        <w:widowControl w:val="0"/>
        <w:jc w:val="left"/>
        <w:rPr>
          <w:b/>
        </w:rPr>
      </w:pPr>
    </w:p>
    <w:p w:rsidR="002A567D" w:rsidRDefault="002A567D" w:rsidP="002A567D">
      <w:pPr>
        <w:widowControl w:val="0"/>
        <w:jc w:val="left"/>
      </w:pPr>
      <w:r w:rsidRPr="002A567D">
        <w:rPr>
          <w:b/>
        </w:rPr>
        <w:t>STATUS INFORMATION</w:t>
      </w:r>
    </w:p>
    <w:p w:rsidR="002A567D" w:rsidRDefault="002A567D" w:rsidP="002A567D">
      <w:pPr>
        <w:widowControl w:val="0"/>
        <w:jc w:val="left"/>
      </w:pPr>
    </w:p>
    <w:p w:rsidR="002A567D" w:rsidRDefault="002A567D" w:rsidP="002A567D">
      <w:pPr>
        <w:widowControl w:val="0"/>
        <w:jc w:val="left"/>
      </w:pPr>
      <w:r>
        <w:t>General Bill</w:t>
      </w:r>
    </w:p>
    <w:p w:rsidR="002A567D" w:rsidRDefault="002A567D" w:rsidP="002A567D">
      <w:pPr>
        <w:widowControl w:val="0"/>
        <w:jc w:val="left"/>
      </w:pPr>
      <w:r>
        <w:t>Sponsors: Senator Loftis</w:t>
      </w:r>
    </w:p>
    <w:p w:rsidR="002A567D" w:rsidRDefault="002A567D" w:rsidP="002A567D">
      <w:pPr>
        <w:widowControl w:val="0"/>
        <w:jc w:val="left"/>
      </w:pPr>
      <w:r>
        <w:t>Document Path: l:\council\bills\sm\20079wab20.docx</w:t>
      </w:r>
    </w:p>
    <w:p w:rsidR="002A567D" w:rsidRDefault="002A567D" w:rsidP="002A567D">
      <w:pPr>
        <w:widowControl w:val="0"/>
        <w:jc w:val="left"/>
      </w:pPr>
    </w:p>
    <w:p w:rsidR="002A567D" w:rsidRDefault="002A567D" w:rsidP="002A567D">
      <w:pPr>
        <w:widowControl w:val="0"/>
        <w:jc w:val="left"/>
      </w:pPr>
      <w:r>
        <w:t>Introduced in the Senate on March 11, 2020</w:t>
      </w:r>
    </w:p>
    <w:p w:rsidR="002A567D" w:rsidRDefault="002A567D" w:rsidP="002A567D">
      <w:pPr>
        <w:widowControl w:val="0"/>
        <w:jc w:val="left"/>
      </w:pPr>
      <w:r>
        <w:t xml:space="preserve">Currently residing in the Senate Committee on </w:t>
      </w:r>
      <w:r w:rsidRPr="002A567D">
        <w:rPr>
          <w:b/>
        </w:rPr>
        <w:t>Judiciary</w:t>
      </w:r>
    </w:p>
    <w:p w:rsidR="002A567D" w:rsidRDefault="002A567D" w:rsidP="002A567D">
      <w:pPr>
        <w:widowControl w:val="0"/>
        <w:jc w:val="left"/>
      </w:pPr>
    </w:p>
    <w:p w:rsidR="002A567D" w:rsidRDefault="00273D9A" w:rsidP="002A567D">
      <w:pPr>
        <w:widowControl w:val="0"/>
        <w:jc w:val="left"/>
      </w:pPr>
      <w:r>
        <w:t>Summary: Family Privacy Protection Act of 2002</w:t>
      </w:r>
    </w:p>
    <w:p w:rsidR="002A567D" w:rsidRDefault="002A567D" w:rsidP="002A567D">
      <w:pPr>
        <w:widowControl w:val="0"/>
        <w:jc w:val="left"/>
      </w:pPr>
    </w:p>
    <w:p w:rsidR="002A567D" w:rsidRDefault="002A567D" w:rsidP="002A567D">
      <w:pPr>
        <w:widowControl w:val="0"/>
        <w:jc w:val="left"/>
      </w:pPr>
    </w:p>
    <w:p w:rsidR="002A567D" w:rsidRDefault="002A567D" w:rsidP="002A567D">
      <w:pPr>
        <w:widowControl w:val="0"/>
        <w:tabs>
          <w:tab w:val="center" w:pos="590"/>
          <w:tab w:val="center" w:pos="1440"/>
          <w:tab w:val="left" w:pos="1872"/>
          <w:tab w:val="left" w:pos="9187"/>
        </w:tabs>
        <w:jc w:val="left"/>
      </w:pPr>
      <w:r w:rsidRPr="002A567D">
        <w:rPr>
          <w:b/>
        </w:rPr>
        <w:t>HISTORY OF LEGISLATIVE ACTIONS</w:t>
      </w:r>
    </w:p>
    <w:p w:rsidR="002A567D" w:rsidRDefault="002A567D" w:rsidP="002A567D">
      <w:pPr>
        <w:widowControl w:val="0"/>
        <w:tabs>
          <w:tab w:val="center" w:pos="590"/>
          <w:tab w:val="center" w:pos="1440"/>
          <w:tab w:val="left" w:pos="1872"/>
          <w:tab w:val="left" w:pos="9187"/>
        </w:tabs>
        <w:jc w:val="left"/>
      </w:pPr>
    </w:p>
    <w:p w:rsidR="002A567D" w:rsidRPr="002A567D" w:rsidRDefault="002A567D" w:rsidP="002A567D">
      <w:pPr>
        <w:widowControl w:val="0"/>
        <w:tabs>
          <w:tab w:val="center" w:pos="590"/>
          <w:tab w:val="center" w:pos="1440"/>
          <w:tab w:val="left" w:pos="1872"/>
          <w:tab w:val="left" w:pos="9187"/>
        </w:tabs>
        <w:jc w:val="left"/>
      </w:pPr>
      <w:r w:rsidRPr="002A567D">
        <w:rPr>
          <w:u w:val="single"/>
        </w:rPr>
        <w:tab/>
        <w:t>Date</w:t>
      </w:r>
      <w:r w:rsidRPr="002A567D">
        <w:rPr>
          <w:u w:val="single"/>
        </w:rPr>
        <w:tab/>
        <w:t>Body</w:t>
      </w:r>
      <w:r w:rsidRPr="002A567D">
        <w:rPr>
          <w:u w:val="single"/>
        </w:rPr>
        <w:tab/>
        <w:t>Action Description with journal page number</w:t>
      </w:r>
      <w:r w:rsidRPr="002A567D">
        <w:rPr>
          <w:u w:val="single"/>
        </w:rPr>
        <w:tab/>
      </w:r>
    </w:p>
    <w:p w:rsidR="004E6624" w:rsidRDefault="004E6624" w:rsidP="004E6624">
      <w:pPr>
        <w:widowControl w:val="0"/>
        <w:tabs>
          <w:tab w:val="right" w:pos="1008"/>
          <w:tab w:val="left" w:pos="1152"/>
          <w:tab w:val="left" w:pos="1872"/>
          <w:tab w:val="left" w:pos="9187"/>
        </w:tabs>
        <w:ind w:left="2088" w:hanging="2088"/>
      </w:pPr>
      <w:r>
        <w:tab/>
        <w:t>3/11/2020</w:t>
      </w:r>
      <w:r>
        <w:tab/>
        <w:t>Senate</w:t>
      </w:r>
      <w:r>
        <w:tab/>
        <w:t>Introduced and read first time (</w:t>
      </w:r>
      <w:hyperlink r:id="rId7" w:history="1">
        <w:r w:rsidRPr="002D06C9">
          <w:rPr>
            <w:rStyle w:val="Hyperlink"/>
          </w:rPr>
          <w:t>Senate Journal</w:t>
        </w:r>
        <w:r w:rsidRPr="002D06C9">
          <w:rPr>
            <w:rStyle w:val="Hyperlink"/>
          </w:rPr>
          <w:noBreakHyphen/>
          <w:t>page 4</w:t>
        </w:r>
      </w:hyperlink>
      <w:r>
        <w:t>)</w:t>
      </w:r>
    </w:p>
    <w:p w:rsidR="004E6624" w:rsidRDefault="004E6624" w:rsidP="004E6624">
      <w:pPr>
        <w:widowControl w:val="0"/>
        <w:tabs>
          <w:tab w:val="right" w:pos="1008"/>
          <w:tab w:val="left" w:pos="1152"/>
          <w:tab w:val="left" w:pos="1872"/>
          <w:tab w:val="left" w:pos="9187"/>
        </w:tabs>
        <w:ind w:left="2088" w:hanging="2088"/>
      </w:pPr>
      <w:r>
        <w:tab/>
        <w:t>3/11/2020</w:t>
      </w:r>
      <w:r>
        <w:tab/>
        <w:t>Senate</w:t>
      </w:r>
      <w:r>
        <w:tab/>
        <w:t xml:space="preserve">Referred to Committee on </w:t>
      </w:r>
      <w:r w:rsidRPr="002D06C9">
        <w:rPr>
          <w:b/>
        </w:rPr>
        <w:t>Judiciary</w:t>
      </w:r>
      <w:r>
        <w:t xml:space="preserve"> (</w:t>
      </w:r>
      <w:hyperlink r:id="rId8" w:history="1">
        <w:r w:rsidRPr="002D06C9">
          <w:rPr>
            <w:rStyle w:val="Hyperlink"/>
          </w:rPr>
          <w:t>Senate Journal</w:t>
        </w:r>
        <w:r w:rsidRPr="002D06C9">
          <w:rPr>
            <w:rStyle w:val="Hyperlink"/>
          </w:rPr>
          <w:noBreakHyphen/>
          <w:t>page 4</w:t>
        </w:r>
      </w:hyperlink>
      <w:r>
        <w:t>)</w:t>
      </w:r>
    </w:p>
    <w:p w:rsidR="004E6624" w:rsidRDefault="004E6624" w:rsidP="004E6624">
      <w:pPr>
        <w:widowControl w:val="0"/>
        <w:tabs>
          <w:tab w:val="right" w:pos="1008"/>
          <w:tab w:val="left" w:pos="1152"/>
          <w:tab w:val="left" w:pos="1872"/>
          <w:tab w:val="left" w:pos="9187"/>
        </w:tabs>
        <w:ind w:left="2088" w:hanging="2088"/>
      </w:pPr>
    </w:p>
    <w:p w:rsidR="002A567D" w:rsidRDefault="002A567D" w:rsidP="002A56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567D">
          <w:rPr>
            <w:rStyle w:val="Hyperlink"/>
          </w:rPr>
          <w:t>legislative information</w:t>
        </w:r>
      </w:hyperlink>
      <w:r>
        <w:t xml:space="preserve"> at the website</w:t>
      </w:r>
    </w:p>
    <w:p w:rsidR="002A567D" w:rsidRDefault="002A567D" w:rsidP="002A567D">
      <w:pPr>
        <w:widowControl w:val="0"/>
        <w:tabs>
          <w:tab w:val="right" w:pos="1008"/>
          <w:tab w:val="left" w:pos="1152"/>
          <w:tab w:val="left" w:pos="1872"/>
          <w:tab w:val="left" w:pos="9187"/>
        </w:tabs>
        <w:ind w:left="2088" w:hanging="2088"/>
        <w:jc w:val="left"/>
      </w:pPr>
    </w:p>
    <w:p w:rsidR="002A567D" w:rsidRPr="002A567D" w:rsidRDefault="002A567D" w:rsidP="002A567D">
      <w:pPr>
        <w:widowControl w:val="0"/>
        <w:tabs>
          <w:tab w:val="right" w:pos="1008"/>
          <w:tab w:val="left" w:pos="1152"/>
          <w:tab w:val="left" w:pos="1872"/>
          <w:tab w:val="left" w:pos="9187"/>
        </w:tabs>
        <w:ind w:left="2088" w:hanging="2088"/>
        <w:jc w:val="left"/>
      </w:pPr>
    </w:p>
    <w:p w:rsidR="002A567D" w:rsidRDefault="002A567D" w:rsidP="002A567D">
      <w:pPr>
        <w:widowControl w:val="0"/>
        <w:jc w:val="left"/>
      </w:pPr>
      <w:r w:rsidRPr="002A567D">
        <w:rPr>
          <w:b/>
        </w:rPr>
        <w:t>VERSIONS OF THIS BILL</w:t>
      </w:r>
    </w:p>
    <w:p w:rsidR="002A567D" w:rsidRDefault="002A567D" w:rsidP="002A567D">
      <w:pPr>
        <w:widowControl w:val="0"/>
        <w:jc w:val="left"/>
      </w:pPr>
    </w:p>
    <w:p w:rsidR="002A567D" w:rsidRDefault="00023FE0" w:rsidP="002A567D">
      <w:pPr>
        <w:widowControl w:val="0"/>
        <w:jc w:val="left"/>
      </w:pPr>
      <w:hyperlink r:id="rId10" w:history="1">
        <w:r w:rsidR="002A567D">
          <w:rPr>
            <w:rStyle w:val="Hyperlink"/>
          </w:rPr>
          <w:t>3/11/2020</w:t>
        </w:r>
      </w:hyperlink>
    </w:p>
    <w:p w:rsidR="002A567D" w:rsidRDefault="002A567D" w:rsidP="002A567D"/>
    <w:p w:rsidR="002A567D" w:rsidRDefault="002A567D" w:rsidP="002A567D">
      <w:pPr>
        <w:sectPr w:rsidR="002A567D" w:rsidSect="002A567D">
          <w:pgSz w:w="12240" w:h="15840" w:code="1"/>
          <w:pgMar w:top="1080" w:right="1440" w:bottom="1080" w:left="1440" w:header="720" w:footer="720" w:gutter="0"/>
          <w:cols w:space="720"/>
          <w:noEndnote/>
          <w:docGrid w:linePitch="360"/>
        </w:sectPr>
      </w:pPr>
    </w:p>
    <w:p w:rsidR="00436147" w:rsidRDefault="0043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33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6BA7">
        <w:rPr>
          <w:color w:val="000000" w:themeColor="text1"/>
          <w:u w:color="000000" w:themeColor="text1"/>
        </w:rPr>
        <w:t>TO AMEND SECTION 30</w:t>
      </w:r>
      <w:r>
        <w:rPr>
          <w:color w:val="000000" w:themeColor="text1"/>
          <w:u w:color="000000" w:themeColor="text1"/>
        </w:rPr>
        <w:noBreakHyphen/>
      </w:r>
      <w:r w:rsidRPr="00736BA7">
        <w:rPr>
          <w:color w:val="000000" w:themeColor="text1"/>
          <w:u w:color="000000" w:themeColor="text1"/>
        </w:rPr>
        <w:t>2</w:t>
      </w:r>
      <w:r>
        <w:rPr>
          <w:color w:val="000000" w:themeColor="text1"/>
          <w:u w:color="000000" w:themeColor="text1"/>
        </w:rPr>
        <w:noBreakHyphen/>
      </w:r>
      <w:r w:rsidRPr="00736BA7">
        <w:rPr>
          <w:color w:val="000000" w:themeColor="text1"/>
          <w:u w:color="000000" w:themeColor="text1"/>
        </w:rPr>
        <w:t>30, CODE OF LAWS OF SOUTH CAROLINA, 1976, RELATING TO DEFINITIONS IN THE FAMILY PRIVACY PROTECTION ACT OF 2002, SO AS TO REVISE THE DEFINITION OF “PERSONAL INFORMATION” TO EXCLUDE CONTRACTOR INFORMATION, LOCATION</w:t>
      </w:r>
      <w:r>
        <w:rPr>
          <w:color w:val="000000" w:themeColor="text1"/>
          <w:u w:color="000000" w:themeColor="text1"/>
        </w:rPr>
        <w:t>S</w:t>
      </w:r>
      <w:r w:rsidRPr="00736BA7">
        <w:rPr>
          <w:color w:val="000000" w:themeColor="text1"/>
          <w:u w:color="000000" w:themeColor="text1"/>
        </w:rPr>
        <w:t>, COSTS</w:t>
      </w:r>
      <w:r>
        <w:rPr>
          <w:color w:val="000000" w:themeColor="text1"/>
          <w:u w:color="000000" w:themeColor="text1"/>
        </w:rPr>
        <w:t>,</w:t>
      </w:r>
      <w:r w:rsidRPr="00736BA7">
        <w:rPr>
          <w:color w:val="000000" w:themeColor="text1"/>
          <w:u w:color="000000" w:themeColor="text1"/>
        </w:rPr>
        <w:t xml:space="preserve"> OR DESCRIPTION</w:t>
      </w:r>
      <w:r>
        <w:rPr>
          <w:color w:val="000000" w:themeColor="text1"/>
          <w:u w:color="000000" w:themeColor="text1"/>
        </w:rPr>
        <w:t>S</w:t>
      </w:r>
      <w:r w:rsidRPr="00736BA7">
        <w:rPr>
          <w:color w:val="000000" w:themeColor="text1"/>
          <w:u w:color="000000" w:themeColor="text1"/>
        </w:rPr>
        <w:t xml:space="preserve"> CONTAINED IN BUILDING PERMITS FILED W</w:t>
      </w:r>
      <w:r>
        <w:rPr>
          <w:color w:val="000000" w:themeColor="text1"/>
          <w:u w:color="000000" w:themeColor="text1"/>
        </w:rPr>
        <w:t>ITHIN ANY ENTITY IN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3DB" w:rsidRDefault="00C5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33DB" w:rsidRDefault="00C5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14" w:rsidRPr="00736BA7" w:rsidRDefault="00C533DB"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6614" w:rsidRPr="00736BA7">
        <w:rPr>
          <w:color w:val="000000" w:themeColor="text1"/>
          <w:u w:color="000000" w:themeColor="text1"/>
        </w:rPr>
        <w:t>Section 30</w:t>
      </w:r>
      <w:r w:rsidR="000B6614">
        <w:rPr>
          <w:color w:val="000000" w:themeColor="text1"/>
          <w:u w:color="000000" w:themeColor="text1"/>
        </w:rPr>
        <w:noBreakHyphen/>
      </w:r>
      <w:r w:rsidR="000B6614" w:rsidRPr="00736BA7">
        <w:rPr>
          <w:color w:val="000000" w:themeColor="text1"/>
          <w:u w:color="000000" w:themeColor="text1"/>
        </w:rPr>
        <w:t>2</w:t>
      </w:r>
      <w:r w:rsidR="000B6614">
        <w:rPr>
          <w:color w:val="000000" w:themeColor="text1"/>
          <w:u w:color="000000" w:themeColor="text1"/>
        </w:rPr>
        <w:noBreakHyphen/>
        <w:t>30</w:t>
      </w:r>
      <w:r w:rsidR="000B6614" w:rsidRPr="00736BA7">
        <w:rPr>
          <w:color w:val="000000" w:themeColor="text1"/>
          <w:u w:color="000000" w:themeColor="text1"/>
        </w:rPr>
        <w:t xml:space="preserve"> of the 1976 Code is amended to read:</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A7">
        <w:rPr>
          <w:color w:val="000000" w:themeColor="text1"/>
          <w:u w:color="000000" w:themeColor="text1"/>
        </w:rPr>
        <w:tab/>
      </w:r>
      <w:r>
        <w:rPr>
          <w:color w:val="000000" w:themeColor="text1"/>
          <w:u w:color="000000" w:themeColor="text1"/>
        </w:rPr>
        <w:t>“</w:t>
      </w:r>
      <w:r w:rsidRPr="00736BA7">
        <w:rPr>
          <w:color w:val="000000" w:themeColor="text1"/>
          <w:u w:color="000000" w:themeColor="text1"/>
        </w:rPr>
        <w:t xml:space="preserve">For purposes of this </w:t>
      </w:r>
      <w:r w:rsidRPr="00F500FA">
        <w:rPr>
          <w:strike/>
          <w:color w:val="000000" w:themeColor="text1"/>
          <w:u w:color="000000" w:themeColor="text1"/>
        </w:rPr>
        <w:t>act</w:t>
      </w:r>
      <w:r>
        <w:rPr>
          <w:color w:val="000000" w:themeColor="text1"/>
          <w:u w:color="000000" w:themeColor="text1"/>
        </w:rPr>
        <w:t xml:space="preserve"> </w:t>
      </w:r>
      <w:r>
        <w:rPr>
          <w:color w:val="000000" w:themeColor="text1"/>
          <w:u w:val="single" w:color="000000" w:themeColor="text1"/>
        </w:rPr>
        <w:t>chapter</w:t>
      </w:r>
      <w:r w:rsidRPr="00736BA7">
        <w:rPr>
          <w:color w:val="000000" w:themeColor="text1"/>
          <w:u w:color="000000" w:themeColor="text1"/>
        </w:rPr>
        <w:t>, the following ter</w:t>
      </w:r>
      <w:r>
        <w:rPr>
          <w:color w:val="000000" w:themeColor="text1"/>
          <w:u w:color="000000" w:themeColor="text1"/>
        </w:rPr>
        <w:t>ms have the following meanings:</w:t>
      </w:r>
    </w:p>
    <w:p w:rsidR="000B6614" w:rsidRPr="00736BA7"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500FA">
        <w:rPr>
          <w:color w:val="000000" w:themeColor="text1"/>
          <w:u w:color="000000" w:themeColor="text1"/>
        </w:rPr>
        <w:t>‘</w:t>
      </w:r>
      <w:r w:rsidRPr="00736BA7">
        <w:rPr>
          <w:color w:val="000000" w:themeColor="text1"/>
          <w:u w:color="000000" w:themeColor="text1"/>
        </w:rPr>
        <w:t>Personal information</w:t>
      </w:r>
      <w:r w:rsidRPr="00F500FA">
        <w:rPr>
          <w:color w:val="000000" w:themeColor="text1"/>
          <w:u w:color="000000" w:themeColor="text1"/>
        </w:rPr>
        <w:t>’</w:t>
      </w:r>
      <w:r w:rsidRPr="00736BA7">
        <w:rPr>
          <w:color w:val="000000" w:themeColor="text1"/>
          <w:u w:color="000000" w:themeColor="text1"/>
        </w:rPr>
        <w:t xml:space="preserve"> means information that identifies or describes an individual including, but not limited to, an individual</w:t>
      </w:r>
      <w:r w:rsidRPr="00F500FA">
        <w:rPr>
          <w:color w:val="000000" w:themeColor="text1"/>
          <w:u w:color="000000" w:themeColor="text1"/>
        </w:rPr>
        <w:t>’</w:t>
      </w:r>
      <w:r w:rsidRPr="00736BA7">
        <w:rPr>
          <w:color w:val="000000" w:themeColor="text1"/>
          <w:u w:color="000000" w:themeColor="text1"/>
        </w:rPr>
        <w:t>s photograph or digitized image, social security number, date of birth, driver</w:t>
      </w:r>
      <w:r w:rsidRPr="00F500FA">
        <w:rPr>
          <w:color w:val="000000" w:themeColor="text1"/>
          <w:u w:color="000000" w:themeColor="text1"/>
        </w:rPr>
        <w:t>’</w:t>
      </w:r>
      <w:r w:rsidRPr="00736BA7">
        <w:rPr>
          <w:color w:val="000000" w:themeColor="text1"/>
          <w:u w:color="000000" w:themeColor="text1"/>
        </w:rPr>
        <w:t>s identification number, name, home address, home telephone number, medical or disability information, education level, financial status, bank account numbers, account or identification number issued by or used, or both, by any federal or state governmental agency or private financial institution, employment history, height, weight, race, other physical details, signature, biometric identifiers, and any credit records or reports.</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6BA7">
        <w:rPr>
          <w:color w:val="000000" w:themeColor="text1"/>
          <w:u w:color="000000" w:themeColor="text1"/>
        </w:rPr>
        <w:tab/>
      </w:r>
      <w:r w:rsidRPr="00F500FA">
        <w:rPr>
          <w:color w:val="000000" w:themeColor="text1"/>
          <w:u w:color="000000" w:themeColor="text1"/>
        </w:rPr>
        <w:t>‘</w:t>
      </w:r>
      <w:r w:rsidRPr="00736BA7">
        <w:rPr>
          <w:color w:val="000000" w:themeColor="text1"/>
          <w:u w:color="000000" w:themeColor="text1"/>
        </w:rPr>
        <w:t>Personal information</w:t>
      </w:r>
      <w:r w:rsidRPr="00F500FA">
        <w:rPr>
          <w:color w:val="000000" w:themeColor="text1"/>
          <w:u w:color="000000" w:themeColor="text1"/>
        </w:rPr>
        <w:t>’</w:t>
      </w:r>
      <w:r w:rsidRPr="00736BA7">
        <w:rPr>
          <w:color w:val="000000" w:themeColor="text1"/>
          <w:u w:color="000000" w:themeColor="text1"/>
        </w:rPr>
        <w:t xml:space="preserve"> does not mean</w:t>
      </w:r>
      <w:r>
        <w:rPr>
          <w:color w:val="000000" w:themeColor="text1"/>
          <w:u w:val="single" w:color="000000" w:themeColor="text1"/>
        </w:rPr>
        <w:t>:</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00FA">
        <w:rPr>
          <w:color w:val="000000" w:themeColor="text1"/>
          <w:u w:color="000000" w:themeColor="text1"/>
        </w:rPr>
        <w:tab/>
      </w:r>
      <w:r w:rsidRPr="00F500FA">
        <w:rPr>
          <w:color w:val="000000" w:themeColor="text1"/>
          <w:u w:color="000000" w:themeColor="text1"/>
        </w:rPr>
        <w:tab/>
      </w:r>
      <w:r>
        <w:rPr>
          <w:color w:val="000000" w:themeColor="text1"/>
          <w:u w:val="single" w:color="000000" w:themeColor="text1"/>
        </w:rPr>
        <w:t>(a)</w:t>
      </w:r>
      <w:r w:rsidRPr="00F500FA">
        <w:rPr>
          <w:color w:val="000000" w:themeColor="text1"/>
          <w:u w:color="000000" w:themeColor="text1"/>
        </w:rPr>
        <w:tab/>
      </w:r>
      <w:r w:rsidRPr="00736BA7">
        <w:rPr>
          <w:color w:val="000000" w:themeColor="text1"/>
          <w:u w:color="000000" w:themeColor="text1"/>
        </w:rPr>
        <w:t>information about boating accidents, vehicular accidents, driving violations, boating violations, or driver status, or names and addresses from any registration documents filed with the Department of Revenue as a business address which also may be a personal address</w:t>
      </w:r>
      <w:r>
        <w:rPr>
          <w:color w:val="000000" w:themeColor="text1"/>
          <w:u w:val="single" w:color="000000" w:themeColor="text1"/>
        </w:rPr>
        <w:t>; or</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00FA">
        <w:rPr>
          <w:color w:val="000000" w:themeColor="text1"/>
          <w:u w:color="000000" w:themeColor="text1"/>
        </w:rPr>
        <w:lastRenderedPageBreak/>
        <w:tab/>
      </w:r>
      <w:r w:rsidRPr="00F500FA">
        <w:rPr>
          <w:color w:val="000000" w:themeColor="text1"/>
          <w:u w:color="000000" w:themeColor="text1"/>
        </w:rPr>
        <w:tab/>
      </w:r>
      <w:r>
        <w:rPr>
          <w:color w:val="000000" w:themeColor="text1"/>
          <w:u w:val="single" w:color="000000" w:themeColor="text1"/>
        </w:rPr>
        <w:t>(b)</w:t>
      </w:r>
      <w:r w:rsidRPr="00F500FA">
        <w:rPr>
          <w:color w:val="000000" w:themeColor="text1"/>
          <w:u w:color="000000" w:themeColor="text1"/>
        </w:rPr>
        <w:tab/>
      </w:r>
      <w:r>
        <w:rPr>
          <w:color w:val="000000" w:themeColor="text1"/>
          <w:u w:val="single" w:color="000000" w:themeColor="text1"/>
        </w:rPr>
        <w:t>contractor information, locations, costs, or descriptions contained in building permits filed with any entity within this State</w:t>
      </w:r>
      <w:r w:rsidRPr="00736BA7">
        <w:rPr>
          <w:color w:val="000000" w:themeColor="text1"/>
          <w:u w:color="000000" w:themeColor="text1"/>
        </w:rPr>
        <w:t>.</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w:t>
      </w:r>
      <w:r w:rsidRPr="00DC5E62">
        <w:t>Legitimate public purpose</w:t>
      </w:r>
      <w:r>
        <w:t>’</w:t>
      </w:r>
      <w:r w:rsidRPr="00DC5E62">
        <w:t xml:space="preserve"> means a purpose or use which falls clearly within the statutory charge or mandates of an agency, board, commission, institution, department, or other state entity.</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E62">
        <w:tab/>
        <w:t>(3)</w:t>
      </w:r>
      <w:r>
        <w:tab/>
        <w:t>‘</w:t>
      </w:r>
      <w:r w:rsidRPr="00DC5E62">
        <w:t>Commercial solicitation</w:t>
      </w:r>
      <w:r>
        <w:t>’</w:t>
      </w:r>
      <w:r w:rsidRPr="00DC5E62">
        <w:t xml:space="preserve"> means contact by telephone, mail, or electronic mail for the purpose of selling or marketing </w:t>
      </w:r>
      <w:r>
        <w:t>a consumer product or service. ‘</w:t>
      </w:r>
      <w:r w:rsidRPr="00DC5E62">
        <w:t>Commercial solicitation</w:t>
      </w:r>
      <w:r>
        <w:t>’</w:t>
      </w:r>
      <w:r w:rsidRPr="00DC5E62">
        <w:t xml:space="preserve"> does not include contact by whatever means for the purpose of:</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DC5E62">
        <w:t>offering membership in a credit union;</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C5E62">
        <w:t>notification of continuing education opportunities;</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C5E62">
        <w:t>selling or marketing banking, insurance, securities, or commodities services provided by an institution or entity defined in or required to comply with the Federal Gramm</w:t>
      </w:r>
      <w:r w:rsidRPr="00DC5E62">
        <w:noBreakHyphen/>
        <w:t>Leach</w:t>
      </w:r>
      <w:r w:rsidRPr="00DC5E62">
        <w:noBreakHyphen/>
        <w:t>Bliley Financial Modernization Act, 113 Stat. 1338; or</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DC5E62">
        <w:t>contacting persons for political purposes using information on file with state or local voter registration offices.</w:t>
      </w:r>
    </w:p>
    <w:p w:rsidR="000B6614" w:rsidRPr="00B00DE8"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E62">
        <w:tab/>
        <w:t>(4)</w:t>
      </w:r>
      <w:r>
        <w:tab/>
        <w:t>‘</w:t>
      </w:r>
      <w:r w:rsidRPr="00DC5E62">
        <w:t>Medical information</w:t>
      </w:r>
      <w:r>
        <w:t>’</w:t>
      </w:r>
      <w:r w:rsidRPr="00DC5E62">
        <w:t xml:space="preserve"> includes, but is not limited to, blood samples and test results obtained and kept by the Department of Health and Environmental Control pursuant to Section 44</w:t>
      </w:r>
      <w:r w:rsidRPr="00DC5E62">
        <w:noBreakHyphen/>
        <w:t>37</w:t>
      </w:r>
      <w:r w:rsidRPr="00DC5E62">
        <w:noBreakHyphen/>
        <w:t>30.</w:t>
      </w:r>
      <w:r>
        <w:t>”</w:t>
      </w: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14" w:rsidRDefault="000B6614" w:rsidP="000B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11DB" w:rsidRDefault="000B66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567D" w:rsidRDefault="002A567D" w:rsidP="002A567D">
      <w:pPr>
        <w:suppressAutoHyphens/>
      </w:pPr>
    </w:p>
    <w:sectPr w:rsidR="002A567D" w:rsidSect="002A56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3DB" w:rsidRDefault="00C533DB" w:rsidP="009F0C77">
      <w:r>
        <w:separator/>
      </w:r>
    </w:p>
  </w:endnote>
  <w:endnote w:type="continuationSeparator" w:id="0">
    <w:p w:rsidR="00C533DB" w:rsidRDefault="00C53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9E98AF-C7E7-4BAB-90DD-1CD74643C12C}"/>
    <w:embedBold r:id="rId2" w:fontKey="{12FCD93F-4BCD-4CED-AF04-3D72638C88E1}"/>
  </w:font>
  <w:font w:name="Calibri">
    <w:panose1 w:val="020F0502020204030204"/>
    <w:charset w:val="00"/>
    <w:family w:val="swiss"/>
    <w:pitch w:val="variable"/>
    <w:sig w:usb0="E0002EFF" w:usb1="C000247B" w:usb2="00000009" w:usb3="00000000" w:csb0="000001FF" w:csb1="00000000"/>
    <w:embedRegular r:id="rId3" w:fontKey="{B24693C9-13B0-4D32-BE92-0E9C858D650F}"/>
  </w:font>
  <w:font w:name="Cambria">
    <w:panose1 w:val="02040503050406030204"/>
    <w:charset w:val="00"/>
    <w:family w:val="roman"/>
    <w:pitch w:val="variable"/>
    <w:sig w:usb0="E00006FF" w:usb1="420024FF" w:usb2="02000000" w:usb3="00000000" w:csb0="0000019F" w:csb1="00000000"/>
    <w:embedRegular r:id="rId4" w:fontKey="{7D86411E-3793-4980-B1B0-C453A179E2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7D" w:rsidRPr="00436147" w:rsidRDefault="002A567D" w:rsidP="00436147">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sidR="00273D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3DB" w:rsidRDefault="00C533DB" w:rsidP="009F0C77">
      <w:r>
        <w:separator/>
      </w:r>
    </w:p>
  </w:footnote>
  <w:footnote w:type="continuationSeparator" w:id="0">
    <w:p w:rsidR="00C533DB" w:rsidRDefault="00C53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79WAB20"/>
    <w:docVar w:name="CoverBillType" w:val="b"/>
    <w:docVar w:name="DocPath" w:val="L:\Council\bills\SM\20079WAB20.DOCX"/>
    <w:docVar w:name="dvBillNumber" w:val="1169"/>
    <w:docVar w:name="dvBillNumberPrefix" w:val="S. "/>
    <w:docVar w:name="dvOriginalBody" w:val="Senate"/>
    <w:docVar w:name="dvSteno" w:val="SM"/>
    <w:docVar w:name="NameofBody" w:val="s"/>
    <w:docVar w:name="vGroup2" w:val="Council"/>
  </w:docVars>
  <w:rsids>
    <w:rsidRoot w:val="00C533DB"/>
    <w:rsid w:val="000263D9"/>
    <w:rsid w:val="00026C9A"/>
    <w:rsid w:val="000965A1"/>
    <w:rsid w:val="000B6614"/>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7B6"/>
    <w:rsid w:val="00273D9A"/>
    <w:rsid w:val="002759C5"/>
    <w:rsid w:val="00277DEE"/>
    <w:rsid w:val="00280D88"/>
    <w:rsid w:val="00294ABE"/>
    <w:rsid w:val="002A3EB4"/>
    <w:rsid w:val="002A567D"/>
    <w:rsid w:val="00325348"/>
    <w:rsid w:val="003411DB"/>
    <w:rsid w:val="00393688"/>
    <w:rsid w:val="003D411E"/>
    <w:rsid w:val="003E3C1E"/>
    <w:rsid w:val="003E6148"/>
    <w:rsid w:val="003E7D04"/>
    <w:rsid w:val="00400EAA"/>
    <w:rsid w:val="0041760A"/>
    <w:rsid w:val="004203D7"/>
    <w:rsid w:val="00423F46"/>
    <w:rsid w:val="00436147"/>
    <w:rsid w:val="00461588"/>
    <w:rsid w:val="004809EE"/>
    <w:rsid w:val="004B2A8B"/>
    <w:rsid w:val="004E6624"/>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33D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0C72D-8A09-486B-9311-4D039A1E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A56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69_2020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F0EA5-4C70-45B1-B9C1-F50C4FBDD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558</Words>
  <Characters>3193</Characters>
  <Application>Microsoft Office Word</Application>
  <DocSecurity>0</DocSecurity>
  <Lines>152</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1169: Subject not yet available - South Carolina Legislature Online</dc:title>
  <dc:subject/>
  <dc:creator>Stacey Morris</dc:creator>
  <cp:keywords/>
  <dc:description/>
  <cp:lastModifiedBy>S Wilson</cp:lastModifiedBy>
  <cp:revision>2</cp:revision>
  <dcterms:created xsi:type="dcterms:W3CDTF">2020-03-12T16:05:00Z</dcterms:created>
  <dcterms:modified xsi:type="dcterms:W3CDTF">2020-03-12T16:05:00Z</dcterms:modified>
</cp:coreProperties>
</file>