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CD1" w:rsidRDefault="00467CD1" w:rsidP="00467CD1">
      <w:pPr>
        <w:widowControl w:val="0"/>
        <w:jc w:val="center"/>
      </w:pPr>
      <w:r w:rsidRPr="00467CD1">
        <w:rPr>
          <w:b/>
        </w:rPr>
        <w:t>South Carolina General Assembly</w:t>
      </w:r>
    </w:p>
    <w:p w:rsidR="00467CD1" w:rsidRDefault="00467CD1" w:rsidP="00467CD1">
      <w:pPr>
        <w:widowControl w:val="0"/>
        <w:jc w:val="center"/>
      </w:pPr>
      <w:r>
        <w:t>123rd Session, 2019-2020</w:t>
      </w:r>
    </w:p>
    <w:p w:rsidR="00467CD1" w:rsidRDefault="00467CD1" w:rsidP="00467CD1">
      <w:pPr>
        <w:widowControl w:val="0"/>
        <w:jc w:val="left"/>
      </w:pPr>
    </w:p>
    <w:p w:rsidR="00467CD1" w:rsidRDefault="00467CD1" w:rsidP="00467CD1">
      <w:pPr>
        <w:widowControl w:val="0"/>
        <w:jc w:val="left"/>
        <w:rPr>
          <w:b/>
        </w:rPr>
      </w:pPr>
      <w:r w:rsidRPr="00467CD1">
        <w:rPr>
          <w:b/>
        </w:rPr>
        <w:t>S.</w:t>
      </w:r>
      <w:r>
        <w:rPr>
          <w:b/>
        </w:rPr>
        <w:t xml:space="preserve"> </w:t>
      </w:r>
      <w:r w:rsidRPr="00467CD1">
        <w:rPr>
          <w:b/>
        </w:rPr>
        <w:t>260</w:t>
      </w:r>
    </w:p>
    <w:p w:rsidR="00467CD1" w:rsidRDefault="00467CD1" w:rsidP="00467CD1">
      <w:pPr>
        <w:widowControl w:val="0"/>
        <w:jc w:val="left"/>
        <w:rPr>
          <w:b/>
        </w:rPr>
      </w:pPr>
    </w:p>
    <w:p w:rsidR="00467CD1" w:rsidRDefault="00467CD1" w:rsidP="00467CD1">
      <w:pPr>
        <w:widowControl w:val="0"/>
        <w:jc w:val="left"/>
      </w:pPr>
      <w:r w:rsidRPr="00467CD1">
        <w:rPr>
          <w:b/>
        </w:rPr>
        <w:t>STATUS INFORMATION</w:t>
      </w:r>
    </w:p>
    <w:p w:rsidR="00467CD1" w:rsidRDefault="00467CD1" w:rsidP="00467CD1">
      <w:pPr>
        <w:widowControl w:val="0"/>
        <w:jc w:val="left"/>
      </w:pPr>
    </w:p>
    <w:p w:rsidR="00467CD1" w:rsidRDefault="00467CD1" w:rsidP="00467CD1">
      <w:pPr>
        <w:widowControl w:val="0"/>
        <w:jc w:val="left"/>
      </w:pPr>
      <w:r>
        <w:t>General Bill</w:t>
      </w:r>
    </w:p>
    <w:p w:rsidR="00467CD1" w:rsidRDefault="00467CD1" w:rsidP="00467CD1">
      <w:pPr>
        <w:widowControl w:val="0"/>
        <w:jc w:val="left"/>
      </w:pPr>
      <w:r>
        <w:t>Sponsors: Senator Goldfinch</w:t>
      </w:r>
    </w:p>
    <w:p w:rsidR="00467CD1" w:rsidRDefault="00467CD1" w:rsidP="00467CD1">
      <w:pPr>
        <w:widowControl w:val="0"/>
        <w:jc w:val="left"/>
      </w:pPr>
      <w:r>
        <w:t>Document Path: l:\council\bills\nbd\11035dg19.docx</w:t>
      </w:r>
    </w:p>
    <w:p w:rsidR="00116483" w:rsidRDefault="00116483" w:rsidP="00467CD1">
      <w:pPr>
        <w:widowControl w:val="0"/>
        <w:jc w:val="left"/>
      </w:pPr>
      <w:r>
        <w:t>Companion/Similar bill(s): 3211</w:t>
      </w:r>
    </w:p>
    <w:p w:rsidR="00467CD1" w:rsidRDefault="00467CD1" w:rsidP="00467CD1">
      <w:pPr>
        <w:widowControl w:val="0"/>
        <w:jc w:val="left"/>
      </w:pPr>
    </w:p>
    <w:p w:rsidR="003275A6" w:rsidRDefault="003275A6" w:rsidP="00467CD1">
      <w:pPr>
        <w:widowControl w:val="0"/>
        <w:jc w:val="left"/>
      </w:pPr>
      <w:r>
        <w:t>Introduced in the Senate on January 8, 2019</w:t>
      </w:r>
    </w:p>
    <w:p w:rsidR="003275A6" w:rsidRDefault="003275A6" w:rsidP="00467CD1">
      <w:pPr>
        <w:widowControl w:val="0"/>
        <w:jc w:val="left"/>
      </w:pPr>
      <w:r>
        <w:t>Introduced in the House on February 21, 2019</w:t>
      </w:r>
    </w:p>
    <w:p w:rsidR="003275A6" w:rsidRPr="003275A6" w:rsidRDefault="003275A6" w:rsidP="00467CD1">
      <w:pPr>
        <w:widowControl w:val="0"/>
        <w:jc w:val="left"/>
      </w:pPr>
      <w:r>
        <w:t xml:space="preserve">Currently residing in the House Committee on </w:t>
      </w:r>
      <w:r w:rsidRPr="003275A6">
        <w:rPr>
          <w:b/>
        </w:rPr>
        <w:t>Judiciary</w:t>
      </w:r>
    </w:p>
    <w:p w:rsidR="003275A6" w:rsidRDefault="003275A6" w:rsidP="00467CD1">
      <w:pPr>
        <w:widowControl w:val="0"/>
        <w:jc w:val="left"/>
      </w:pPr>
    </w:p>
    <w:p w:rsidR="00467CD1" w:rsidRDefault="00467CD1" w:rsidP="00467CD1">
      <w:pPr>
        <w:widowControl w:val="0"/>
        <w:jc w:val="left"/>
      </w:pPr>
      <w:r>
        <w:t xml:space="preserve">Summary: </w:t>
      </w:r>
      <w:r w:rsidR="00C217E6">
        <w:t>Revised Uniform Unincorporated Nonprofit Association Act</w:t>
      </w:r>
    </w:p>
    <w:p w:rsidR="00467CD1" w:rsidRDefault="00467CD1" w:rsidP="00467CD1">
      <w:pPr>
        <w:widowControl w:val="0"/>
        <w:jc w:val="left"/>
      </w:pPr>
    </w:p>
    <w:p w:rsidR="00467CD1" w:rsidRDefault="00467CD1" w:rsidP="00467CD1">
      <w:pPr>
        <w:widowControl w:val="0"/>
        <w:jc w:val="left"/>
      </w:pPr>
    </w:p>
    <w:p w:rsidR="00467CD1" w:rsidRDefault="00467CD1" w:rsidP="00467CD1">
      <w:pPr>
        <w:widowControl w:val="0"/>
        <w:tabs>
          <w:tab w:val="center" w:pos="590"/>
          <w:tab w:val="center" w:pos="1440"/>
          <w:tab w:val="left" w:pos="1872"/>
          <w:tab w:val="left" w:pos="9187"/>
        </w:tabs>
        <w:jc w:val="left"/>
      </w:pPr>
      <w:r w:rsidRPr="00467CD1">
        <w:rPr>
          <w:b/>
        </w:rPr>
        <w:t>HISTORY OF LEGISLATIVE ACTIONS</w:t>
      </w:r>
    </w:p>
    <w:p w:rsidR="00467CD1" w:rsidRDefault="00467CD1" w:rsidP="00467CD1">
      <w:pPr>
        <w:widowControl w:val="0"/>
        <w:tabs>
          <w:tab w:val="center" w:pos="590"/>
          <w:tab w:val="center" w:pos="1440"/>
          <w:tab w:val="left" w:pos="1872"/>
          <w:tab w:val="left" w:pos="9187"/>
        </w:tabs>
        <w:jc w:val="left"/>
      </w:pPr>
    </w:p>
    <w:p w:rsidR="00467CD1" w:rsidRPr="00467CD1" w:rsidRDefault="00467CD1" w:rsidP="00467CD1">
      <w:pPr>
        <w:widowControl w:val="0"/>
        <w:tabs>
          <w:tab w:val="center" w:pos="590"/>
          <w:tab w:val="center" w:pos="1440"/>
          <w:tab w:val="left" w:pos="1872"/>
          <w:tab w:val="left" w:pos="9187"/>
        </w:tabs>
        <w:jc w:val="left"/>
      </w:pPr>
      <w:r w:rsidRPr="00467CD1">
        <w:rPr>
          <w:u w:val="single"/>
        </w:rPr>
        <w:tab/>
        <w:t>Date</w:t>
      </w:r>
      <w:r w:rsidRPr="00467CD1">
        <w:rPr>
          <w:u w:val="single"/>
        </w:rPr>
        <w:tab/>
        <w:t>Body</w:t>
      </w:r>
      <w:r w:rsidRPr="00467CD1">
        <w:rPr>
          <w:u w:val="single"/>
        </w:rPr>
        <w:tab/>
        <w:t>Action Description with journal page number</w:t>
      </w:r>
      <w:r w:rsidRPr="00467CD1">
        <w:rPr>
          <w:u w:val="single"/>
        </w:rPr>
        <w:tab/>
      </w:r>
    </w:p>
    <w:p w:rsidR="000D075B" w:rsidRDefault="000D075B" w:rsidP="000D075B">
      <w:pPr>
        <w:widowControl w:val="0"/>
        <w:tabs>
          <w:tab w:val="right" w:pos="1008"/>
          <w:tab w:val="left" w:pos="1152"/>
          <w:tab w:val="left" w:pos="1872"/>
          <w:tab w:val="left" w:pos="9187"/>
        </w:tabs>
        <w:ind w:left="2088" w:hanging="2088"/>
      </w:pPr>
      <w:r>
        <w:tab/>
        <w:t>12/12/2018</w:t>
      </w:r>
      <w:r>
        <w:tab/>
        <w:t>Senate</w:t>
      </w:r>
      <w:r>
        <w:tab/>
      </w:r>
      <w:r w:rsidRPr="00C47BEF">
        <w:t>Prefiled</w:t>
      </w:r>
    </w:p>
    <w:p w:rsidR="000D075B" w:rsidRDefault="000D075B" w:rsidP="000D075B">
      <w:pPr>
        <w:widowControl w:val="0"/>
        <w:tabs>
          <w:tab w:val="right" w:pos="1008"/>
          <w:tab w:val="left" w:pos="1152"/>
          <w:tab w:val="left" w:pos="1872"/>
          <w:tab w:val="left" w:pos="9187"/>
        </w:tabs>
        <w:ind w:left="2088" w:hanging="2088"/>
      </w:pPr>
      <w:r>
        <w:tab/>
        <w:t>12/12/2018</w:t>
      </w:r>
      <w:r>
        <w:tab/>
        <w:t>Senate</w:t>
      </w:r>
      <w:r>
        <w:tab/>
      </w:r>
      <w:r w:rsidRPr="00C47BEF">
        <w:t xml:space="preserve">Referred to Committee on </w:t>
      </w:r>
      <w:r w:rsidRPr="00C47BEF">
        <w:rPr>
          <w:b/>
        </w:rPr>
        <w:t>Labor, Commerce and Industry</w:t>
      </w:r>
    </w:p>
    <w:p w:rsidR="000D075B" w:rsidRDefault="000D075B" w:rsidP="000D075B">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C47BEF">
        <w:t>(</w:t>
      </w:r>
      <w:hyperlink r:id="rId7" w:history="1">
        <w:r w:rsidRPr="00C47BEF">
          <w:rPr>
            <w:rStyle w:val="Hyperlink"/>
          </w:rPr>
          <w:t>Senate Journal</w:t>
        </w:r>
        <w:r w:rsidRPr="00C47BEF">
          <w:rPr>
            <w:rStyle w:val="Hyperlink"/>
          </w:rPr>
          <w:noBreakHyphen/>
          <w:t>page 156</w:t>
        </w:r>
      </w:hyperlink>
      <w:r w:rsidRPr="00C47BEF">
        <w:t>)</w:t>
      </w:r>
    </w:p>
    <w:p w:rsidR="000D075B" w:rsidRDefault="000D075B" w:rsidP="000D075B">
      <w:pPr>
        <w:widowControl w:val="0"/>
        <w:tabs>
          <w:tab w:val="right" w:pos="1008"/>
          <w:tab w:val="left" w:pos="1152"/>
          <w:tab w:val="left" w:pos="1872"/>
          <w:tab w:val="left" w:pos="9187"/>
        </w:tabs>
        <w:ind w:left="2088" w:hanging="2088"/>
      </w:pPr>
      <w:r>
        <w:tab/>
        <w:t>1/8/2019</w:t>
      </w:r>
      <w:r>
        <w:tab/>
        <w:t>Senate</w:t>
      </w:r>
      <w:r>
        <w:tab/>
      </w:r>
      <w:r w:rsidRPr="00C47BEF">
        <w:t>Referred to C</w:t>
      </w:r>
      <w:r>
        <w:t xml:space="preserve">ommittee on </w:t>
      </w:r>
      <w:r w:rsidRPr="00C47BEF">
        <w:rPr>
          <w:b/>
        </w:rPr>
        <w:t>Labor, Commerce and Industry</w:t>
      </w:r>
      <w:r w:rsidRPr="00C47BEF">
        <w:t xml:space="preserve"> (</w:t>
      </w:r>
      <w:hyperlink r:id="rId8" w:history="1">
        <w:r w:rsidRPr="00C47BEF">
          <w:rPr>
            <w:rStyle w:val="Hyperlink"/>
          </w:rPr>
          <w:t>Senate Journal</w:t>
        </w:r>
        <w:r w:rsidRPr="00C47BEF">
          <w:rPr>
            <w:rStyle w:val="Hyperlink"/>
          </w:rPr>
          <w:noBreakHyphen/>
          <w:t>page 156</w:t>
        </w:r>
      </w:hyperlink>
      <w:r w:rsidRPr="00C47BEF">
        <w:t>)</w:t>
      </w:r>
    </w:p>
    <w:p w:rsidR="000D075B" w:rsidRDefault="000D075B" w:rsidP="000D075B">
      <w:pPr>
        <w:widowControl w:val="0"/>
        <w:tabs>
          <w:tab w:val="right" w:pos="1008"/>
          <w:tab w:val="left" w:pos="1152"/>
          <w:tab w:val="left" w:pos="1872"/>
          <w:tab w:val="left" w:pos="9187"/>
        </w:tabs>
        <w:ind w:left="2088" w:hanging="2088"/>
      </w:pPr>
      <w:r>
        <w:tab/>
        <w:t>2/14/2019</w:t>
      </w:r>
      <w:r>
        <w:tab/>
        <w:t>Senate</w:t>
      </w:r>
      <w:r>
        <w:tab/>
      </w:r>
      <w:r w:rsidRPr="00C47BEF">
        <w:t>Committee report</w:t>
      </w:r>
      <w:r>
        <w:t xml:space="preserve">: Favorable </w:t>
      </w:r>
      <w:r w:rsidRPr="00C47BEF">
        <w:rPr>
          <w:b/>
        </w:rPr>
        <w:t>Labor, Commerce and Industry</w:t>
      </w:r>
      <w:r w:rsidRPr="00C47BEF">
        <w:t xml:space="preserve"> (</w:t>
      </w:r>
      <w:hyperlink r:id="rId9" w:history="1">
        <w:r w:rsidRPr="00C47BEF">
          <w:rPr>
            <w:rStyle w:val="Hyperlink"/>
          </w:rPr>
          <w:t>Senate Journal</w:t>
        </w:r>
        <w:r w:rsidRPr="00C47BEF">
          <w:rPr>
            <w:rStyle w:val="Hyperlink"/>
          </w:rPr>
          <w:noBreakHyphen/>
          <w:t>page 9</w:t>
        </w:r>
      </w:hyperlink>
      <w:r w:rsidRPr="00C47BEF">
        <w:t>)</w:t>
      </w:r>
    </w:p>
    <w:p w:rsidR="000D075B" w:rsidRDefault="000D075B" w:rsidP="000D075B">
      <w:pPr>
        <w:widowControl w:val="0"/>
        <w:tabs>
          <w:tab w:val="right" w:pos="1008"/>
          <w:tab w:val="left" w:pos="1152"/>
          <w:tab w:val="left" w:pos="1872"/>
          <w:tab w:val="left" w:pos="9187"/>
        </w:tabs>
        <w:ind w:left="2088" w:hanging="2088"/>
      </w:pPr>
      <w:r>
        <w:tab/>
        <w:t>2/19/2019</w:t>
      </w:r>
      <w:r>
        <w:tab/>
        <w:t>Senate</w:t>
      </w:r>
      <w:r>
        <w:tab/>
      </w:r>
      <w:r w:rsidRPr="00C47BEF">
        <w:t>Read second time (</w:t>
      </w:r>
      <w:hyperlink r:id="rId10" w:history="1">
        <w:r w:rsidRPr="00C47BEF">
          <w:rPr>
            <w:rStyle w:val="Hyperlink"/>
          </w:rPr>
          <w:t>Senate Journal</w:t>
        </w:r>
        <w:r w:rsidRPr="00C47BEF">
          <w:rPr>
            <w:rStyle w:val="Hyperlink"/>
          </w:rPr>
          <w:noBreakHyphen/>
          <w:t>page 24</w:t>
        </w:r>
      </w:hyperlink>
      <w:r w:rsidRPr="00C47BEF">
        <w:t>)</w:t>
      </w:r>
    </w:p>
    <w:p w:rsidR="000D075B" w:rsidRDefault="000D075B" w:rsidP="000D075B">
      <w:pPr>
        <w:widowControl w:val="0"/>
        <w:tabs>
          <w:tab w:val="right" w:pos="1008"/>
          <w:tab w:val="left" w:pos="1152"/>
          <w:tab w:val="left" w:pos="1872"/>
          <w:tab w:val="left" w:pos="9187"/>
        </w:tabs>
        <w:ind w:left="2088" w:hanging="2088"/>
      </w:pPr>
      <w:r>
        <w:tab/>
        <w:t>2/19/2019</w:t>
      </w:r>
      <w:r>
        <w:tab/>
        <w:t>Senate</w:t>
      </w:r>
      <w:r>
        <w:tab/>
      </w:r>
      <w:r w:rsidRPr="00C47BEF">
        <w:t>Roll call Ayes</w:t>
      </w:r>
      <w:r>
        <w:noBreakHyphen/>
      </w:r>
      <w:r w:rsidRPr="00C47BEF">
        <w:t>44  Nays</w:t>
      </w:r>
      <w:r>
        <w:noBreakHyphen/>
      </w:r>
      <w:r w:rsidRPr="00C47BEF">
        <w:t>0 (</w:t>
      </w:r>
      <w:hyperlink r:id="rId11" w:history="1">
        <w:r w:rsidRPr="00C47BEF">
          <w:rPr>
            <w:rStyle w:val="Hyperlink"/>
          </w:rPr>
          <w:t>Senate Journal</w:t>
        </w:r>
        <w:r w:rsidRPr="00C47BEF">
          <w:rPr>
            <w:rStyle w:val="Hyperlink"/>
          </w:rPr>
          <w:noBreakHyphen/>
          <w:t>page 24</w:t>
        </w:r>
      </w:hyperlink>
      <w:r w:rsidRPr="00C47BEF">
        <w:t>)</w:t>
      </w:r>
    </w:p>
    <w:p w:rsidR="000D075B" w:rsidRDefault="000D075B" w:rsidP="000D075B">
      <w:pPr>
        <w:widowControl w:val="0"/>
        <w:tabs>
          <w:tab w:val="right" w:pos="1008"/>
          <w:tab w:val="left" w:pos="1152"/>
          <w:tab w:val="left" w:pos="1872"/>
          <w:tab w:val="left" w:pos="9187"/>
        </w:tabs>
        <w:ind w:left="2088" w:hanging="2088"/>
      </w:pPr>
      <w:r>
        <w:tab/>
        <w:t>2/20/2019</w:t>
      </w:r>
      <w:r>
        <w:tab/>
        <w:t>Senate</w:t>
      </w:r>
      <w:r>
        <w:tab/>
      </w:r>
      <w:r w:rsidRPr="00C47BEF">
        <w:t>Re</w:t>
      </w:r>
      <w:r>
        <w:t xml:space="preserve">ad third time and sent to House </w:t>
      </w:r>
      <w:r w:rsidRPr="00C47BEF">
        <w:t>(</w:t>
      </w:r>
      <w:hyperlink r:id="rId12" w:history="1">
        <w:r w:rsidRPr="00C47BEF">
          <w:rPr>
            <w:rStyle w:val="Hyperlink"/>
          </w:rPr>
          <w:t>Senate Journal</w:t>
        </w:r>
        <w:r w:rsidRPr="00C47BEF">
          <w:rPr>
            <w:rStyle w:val="Hyperlink"/>
          </w:rPr>
          <w:noBreakHyphen/>
          <w:t>page 17</w:t>
        </w:r>
      </w:hyperlink>
      <w:r w:rsidRPr="00C47BEF">
        <w:t>)</w:t>
      </w:r>
    </w:p>
    <w:p w:rsidR="000D075B" w:rsidRDefault="000D075B" w:rsidP="000D075B">
      <w:pPr>
        <w:widowControl w:val="0"/>
        <w:tabs>
          <w:tab w:val="right" w:pos="1008"/>
          <w:tab w:val="left" w:pos="1152"/>
          <w:tab w:val="left" w:pos="1872"/>
          <w:tab w:val="left" w:pos="9187"/>
        </w:tabs>
        <w:ind w:left="2088" w:hanging="2088"/>
      </w:pPr>
      <w:r>
        <w:tab/>
        <w:t>2/21/2019</w:t>
      </w:r>
      <w:r>
        <w:tab/>
        <w:t>House</w:t>
      </w:r>
      <w:r>
        <w:tab/>
      </w:r>
      <w:r w:rsidRPr="00C47BEF">
        <w:t>Introduced and read first time (</w:t>
      </w:r>
      <w:hyperlink r:id="rId13" w:history="1">
        <w:r w:rsidRPr="00C47BEF">
          <w:rPr>
            <w:rStyle w:val="Hyperlink"/>
          </w:rPr>
          <w:t>House Journal</w:t>
        </w:r>
        <w:r w:rsidRPr="00C47BEF">
          <w:rPr>
            <w:rStyle w:val="Hyperlink"/>
          </w:rPr>
          <w:noBreakHyphen/>
          <w:t>page 131</w:t>
        </w:r>
      </w:hyperlink>
      <w:r w:rsidRPr="00C47BEF">
        <w:t>)</w:t>
      </w:r>
    </w:p>
    <w:p w:rsidR="000D075B" w:rsidRDefault="000D075B" w:rsidP="000D075B">
      <w:pPr>
        <w:widowControl w:val="0"/>
        <w:tabs>
          <w:tab w:val="right" w:pos="1008"/>
          <w:tab w:val="left" w:pos="1152"/>
          <w:tab w:val="left" w:pos="1872"/>
          <w:tab w:val="left" w:pos="9187"/>
        </w:tabs>
        <w:ind w:left="2088" w:hanging="2088"/>
      </w:pPr>
      <w:r>
        <w:tab/>
        <w:t>2/21/2019</w:t>
      </w:r>
      <w:r>
        <w:tab/>
        <w:t>House</w:t>
      </w:r>
      <w:r>
        <w:tab/>
      </w:r>
      <w:r w:rsidRPr="00C47BEF">
        <w:t>Ref</w:t>
      </w:r>
      <w:r>
        <w:t xml:space="preserve">erred to Committee on </w:t>
      </w:r>
      <w:r w:rsidRPr="00C47BEF">
        <w:rPr>
          <w:b/>
        </w:rPr>
        <w:t>Judiciary</w:t>
      </w:r>
      <w:r>
        <w:t xml:space="preserve"> </w:t>
      </w:r>
      <w:r w:rsidRPr="00C47BEF">
        <w:t>(</w:t>
      </w:r>
      <w:hyperlink r:id="rId14" w:history="1">
        <w:r w:rsidRPr="00C47BEF">
          <w:rPr>
            <w:rStyle w:val="Hyperlink"/>
          </w:rPr>
          <w:t>House Journal</w:t>
        </w:r>
        <w:r w:rsidRPr="00C47BEF">
          <w:rPr>
            <w:rStyle w:val="Hyperlink"/>
          </w:rPr>
          <w:noBreakHyphen/>
          <w:t>page 131</w:t>
        </w:r>
      </w:hyperlink>
      <w:r w:rsidRPr="00C47BEF">
        <w:t>)</w:t>
      </w:r>
    </w:p>
    <w:p w:rsidR="000D075B" w:rsidRDefault="000D075B" w:rsidP="000D075B">
      <w:pPr>
        <w:widowControl w:val="0"/>
        <w:tabs>
          <w:tab w:val="right" w:pos="1008"/>
          <w:tab w:val="left" w:pos="1152"/>
          <w:tab w:val="left" w:pos="1872"/>
          <w:tab w:val="left" w:pos="9187"/>
        </w:tabs>
        <w:ind w:left="2088" w:hanging="2088"/>
      </w:pPr>
    </w:p>
    <w:p w:rsidR="00467CD1" w:rsidRDefault="00467CD1" w:rsidP="00467C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467CD1">
          <w:rPr>
            <w:rStyle w:val="Hyperlink"/>
          </w:rPr>
          <w:t>legislative information</w:t>
        </w:r>
      </w:hyperlink>
      <w:r>
        <w:t xml:space="preserve"> at the website</w:t>
      </w:r>
    </w:p>
    <w:p w:rsidR="00467CD1" w:rsidRDefault="00467CD1" w:rsidP="00467CD1">
      <w:pPr>
        <w:widowControl w:val="0"/>
        <w:tabs>
          <w:tab w:val="right" w:pos="1008"/>
          <w:tab w:val="left" w:pos="1152"/>
          <w:tab w:val="left" w:pos="1872"/>
          <w:tab w:val="left" w:pos="9187"/>
        </w:tabs>
        <w:ind w:left="2088" w:hanging="2088"/>
        <w:jc w:val="left"/>
      </w:pPr>
    </w:p>
    <w:p w:rsidR="00467CD1" w:rsidRPr="00467CD1" w:rsidRDefault="00467CD1" w:rsidP="00467CD1">
      <w:pPr>
        <w:widowControl w:val="0"/>
        <w:tabs>
          <w:tab w:val="right" w:pos="1008"/>
          <w:tab w:val="left" w:pos="1152"/>
          <w:tab w:val="left" w:pos="1872"/>
          <w:tab w:val="left" w:pos="9187"/>
        </w:tabs>
        <w:ind w:left="2088" w:hanging="2088"/>
        <w:jc w:val="left"/>
      </w:pPr>
    </w:p>
    <w:p w:rsidR="00467CD1" w:rsidRDefault="00467CD1" w:rsidP="00467CD1">
      <w:pPr>
        <w:widowControl w:val="0"/>
        <w:jc w:val="left"/>
      </w:pPr>
      <w:r w:rsidRPr="00467CD1">
        <w:rPr>
          <w:b/>
        </w:rPr>
        <w:t>VERSIONS OF THIS BILL</w:t>
      </w:r>
    </w:p>
    <w:p w:rsidR="00467CD1" w:rsidRDefault="00467CD1" w:rsidP="00467CD1">
      <w:pPr>
        <w:widowControl w:val="0"/>
        <w:jc w:val="left"/>
      </w:pPr>
    </w:p>
    <w:p w:rsidR="00467CD1" w:rsidRDefault="005B3B71" w:rsidP="00467CD1">
      <w:pPr>
        <w:widowControl w:val="0"/>
        <w:jc w:val="left"/>
      </w:pPr>
      <w:hyperlink r:id="rId16" w:history="1">
        <w:r w:rsidR="00467CD1">
          <w:rPr>
            <w:rStyle w:val="Hyperlink"/>
          </w:rPr>
          <w:t>12/12/2018</w:t>
        </w:r>
      </w:hyperlink>
    </w:p>
    <w:p w:rsidR="00467CD1" w:rsidRDefault="005B3B71" w:rsidP="00467CD1">
      <w:hyperlink r:id="rId17" w:history="1">
        <w:r w:rsidR="003D2A26" w:rsidRPr="003D2A26">
          <w:rPr>
            <w:rStyle w:val="Hyperlink"/>
          </w:rPr>
          <w:t>2/14/2019</w:t>
        </w:r>
      </w:hyperlink>
    </w:p>
    <w:p w:rsidR="003D2A26" w:rsidRDefault="003D2A26" w:rsidP="00467CD1"/>
    <w:p w:rsidR="00467CD1" w:rsidRDefault="00467CD1" w:rsidP="00467CD1">
      <w:pPr>
        <w:sectPr w:rsidR="00467CD1" w:rsidSect="00467CD1">
          <w:pgSz w:w="12240" w:h="15840" w:code="1"/>
          <w:pgMar w:top="1080" w:right="1440" w:bottom="1080" w:left="1440" w:header="720" w:footer="720" w:gutter="0"/>
          <w:cols w:space="720"/>
          <w:noEndnote/>
          <w:docGrid w:linePitch="360"/>
        </w:sectPr>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Pr="00BB57B0" w:rsidRDefault="003D2A26" w:rsidP="00BB57B0">
      <w:pPr>
        <w:tabs>
          <w:tab w:val="right" w:pos="5933"/>
        </w:tabs>
        <w:suppressAutoHyphens/>
      </w:pPr>
      <w:r>
        <w:tab/>
      </w:r>
      <w:r>
        <w:rPr>
          <w:b/>
          <w:sz w:val="36"/>
        </w:rPr>
        <w:t>S. 260</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A5052">
        <w:t>Senator Goldfinch</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2/14/19--S.</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D2A26" w:rsidRPr="00BB57B0" w:rsidRDefault="003D2A26"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Pr="00BB57B0" w:rsidRDefault="003D2A26"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260) </w:t>
      </w:r>
      <w:r w:rsidRPr="00BB57B0">
        <w:rPr>
          <w:color w:val="000000" w:themeColor="text1"/>
          <w:u w:color="000000" w:themeColor="text1"/>
        </w:rPr>
        <w:t>to amend the Code of Laws of South Carolina, 1976, by adding Chapter 33 to Title 33 so as to enact the “Revised Uniform Unincorporated Nonprofit Association Act”</w:t>
      </w:r>
      <w:r>
        <w:t>, etc., respectfully</w:t>
      </w:r>
    </w:p>
    <w:p w:rsidR="003D2A26" w:rsidRPr="00BB57B0" w:rsidRDefault="003D2A26"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3D2A26" w:rsidRPr="00BB57B0" w:rsidRDefault="003D2A26"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Pr="00BB57B0" w:rsidRDefault="003D2A26" w:rsidP="00BB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D2A26" w:rsidRPr="0099538C" w:rsidRDefault="003D2A26" w:rsidP="00BB57B0">
      <w:pPr>
        <w:rPr>
          <w:b/>
        </w:rPr>
      </w:pPr>
      <w:r w:rsidRPr="0099538C">
        <w:rPr>
          <w:b/>
        </w:rPr>
        <w:t>Explanation of Fiscal Impact</w:t>
      </w:r>
    </w:p>
    <w:p w:rsidR="003D2A26" w:rsidRPr="0099538C" w:rsidRDefault="003D2A26" w:rsidP="00BB57B0">
      <w:pPr>
        <w:rPr>
          <w:b/>
        </w:rPr>
      </w:pPr>
      <w:r w:rsidRPr="0099538C">
        <w:rPr>
          <w:b/>
        </w:rPr>
        <w:t>Introduced on January 8, 2019</w:t>
      </w:r>
    </w:p>
    <w:p w:rsidR="003D2A26" w:rsidRPr="0099538C" w:rsidRDefault="003D2A26" w:rsidP="00BB57B0">
      <w:r w:rsidRPr="0099538C">
        <w:rPr>
          <w:b/>
        </w:rPr>
        <w:t>State Expenditure</w:t>
      </w:r>
    </w:p>
    <w:p w:rsidR="003D2A26" w:rsidRPr="0099538C" w:rsidRDefault="003D2A26"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9538C">
        <w:rPr>
          <w:sz w:val="22"/>
        </w:rPr>
        <w:t>This bill enacts the Revised Uniform Unincorporated Nonprofit Association Act (act) based on model legislation drafted by the National Conference of Commissioners on Uniform State Laws.  The act defines the types of organizations that would be covered and addresses issues such as reorganizing unincorporated nonprofit organizations (UNA) as legal entities and the implications resulting from that status, to include: contract and tort liability, internal governance, fiduciary duties, agency authority, dissolution and merger, and the relation of the act to other laws.</w:t>
      </w:r>
    </w:p>
    <w:p w:rsidR="003D2A26" w:rsidRPr="0099538C" w:rsidRDefault="003D2A26"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9538C">
        <w:rPr>
          <w:b/>
          <w:sz w:val="22"/>
        </w:rPr>
        <w:t>Secretary of State.</w:t>
      </w:r>
      <w:r w:rsidRPr="0099538C">
        <w:rPr>
          <w:sz w:val="22"/>
        </w:rPr>
        <w:t xml:space="preserve">  The Secretary of State’s office indicates that a new form would be created for an unincorporated nonprofit association to appoint a registered agent to receive service of process.  The expenditures associated with this new process can be managed within existing appropriations.  As such, the bill will have </w:t>
      </w:r>
      <w:r w:rsidRPr="0099538C">
        <w:rPr>
          <w:sz w:val="22"/>
        </w:rPr>
        <w:lastRenderedPageBreak/>
        <w:t xml:space="preserve">no expenditure impact on the </w:t>
      </w:r>
      <w:r>
        <w:rPr>
          <w:sz w:val="22"/>
        </w:rPr>
        <w:t>general f</w:t>
      </w:r>
      <w:r w:rsidRPr="0099538C">
        <w:rPr>
          <w:sz w:val="22"/>
        </w:rPr>
        <w:t xml:space="preserve">und, </w:t>
      </w:r>
      <w:r>
        <w:rPr>
          <w:sz w:val="22"/>
        </w:rPr>
        <w:t>o</w:t>
      </w:r>
      <w:r w:rsidRPr="0099538C">
        <w:rPr>
          <w:sz w:val="22"/>
        </w:rPr>
        <w:t xml:space="preserve">ther </w:t>
      </w:r>
      <w:r>
        <w:rPr>
          <w:sz w:val="22"/>
        </w:rPr>
        <w:t>f</w:t>
      </w:r>
      <w:r w:rsidRPr="0099538C">
        <w:rPr>
          <w:sz w:val="22"/>
        </w:rPr>
        <w:t xml:space="preserve">unds, or </w:t>
      </w:r>
      <w:r>
        <w:rPr>
          <w:sz w:val="22"/>
        </w:rPr>
        <w:t>f</w:t>
      </w:r>
      <w:r w:rsidRPr="0099538C">
        <w:rPr>
          <w:sz w:val="22"/>
        </w:rPr>
        <w:t xml:space="preserve">ederal </w:t>
      </w:r>
      <w:r>
        <w:rPr>
          <w:sz w:val="22"/>
        </w:rPr>
        <w:t>f</w:t>
      </w:r>
      <w:r w:rsidRPr="0099538C">
        <w:rPr>
          <w:sz w:val="22"/>
        </w:rPr>
        <w:t xml:space="preserve">unds of the office. </w:t>
      </w:r>
    </w:p>
    <w:p w:rsidR="003D2A26" w:rsidRPr="0099538C" w:rsidRDefault="003D2A26" w:rsidP="00BB57B0">
      <w:pPr>
        <w:rPr>
          <w:b/>
        </w:rPr>
      </w:pPr>
      <w:r w:rsidRPr="0099538C">
        <w:rPr>
          <w:b/>
        </w:rPr>
        <w:t>State Reve</w:t>
      </w:r>
      <w:r>
        <w:rPr>
          <w:b/>
        </w:rPr>
        <w:t>n</w:t>
      </w:r>
      <w:r w:rsidRPr="0099538C">
        <w:rPr>
          <w:b/>
        </w:rPr>
        <w:t>ue</w:t>
      </w:r>
    </w:p>
    <w:p w:rsidR="003D2A26" w:rsidRPr="0099538C" w:rsidRDefault="003D2A26"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9538C">
        <w:rPr>
          <w:sz w:val="22"/>
        </w:rPr>
        <w:t xml:space="preserve">The act authorizes a UNA to file a statement appointing an agent to receive service of process with the Secretary of State.  The statement is valid for 5 years unless cancelled or terminated earlier.  An agent may resign by delivering a resignation to the Secretary of State for filing.  The Secretary of State is authorized to collect a fee for filing a statement appointing an agent or amending, cancelling, or resigning the agency.  The Secretary of State is authorized to collect the amount charged for filing similar documents.  Currently, nonprofit organizations are required by statute to pay a $10 fee to file for a notice of change of registered office or registered agent, or both.  There is also a $5 fee for the resignation of the registered agent and discontinuance of the registered office.  The Secretary of State indicates that additional revenue generated from these fees would not be significant.  </w:t>
      </w:r>
    </w:p>
    <w:p w:rsidR="003D2A26" w:rsidRPr="0099538C" w:rsidRDefault="003D2A26" w:rsidP="00BB57B0">
      <w:pPr>
        <w:rPr>
          <w:b/>
        </w:rPr>
      </w:pPr>
      <w:r w:rsidRPr="0099538C">
        <w:rPr>
          <w:b/>
        </w:rPr>
        <w:t>Local Expenditure</w:t>
      </w:r>
    </w:p>
    <w:p w:rsidR="003D2A26" w:rsidRPr="0099538C" w:rsidRDefault="003D2A26"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9538C">
        <w:rPr>
          <w:sz w:val="22"/>
        </w:rPr>
        <w:t xml:space="preserve">The act authorizes the transfer of an interest in real property by a person authorized to make such a transfer in a statement of authority.  Statements of authority must be executed in the same manner as a deed and filed in the office of the county in which the transfer of property would be filed.  The Revenue and Fiscal Affairs Office expects local governments to accomplish the filing without additional expenditure. </w:t>
      </w:r>
    </w:p>
    <w:p w:rsidR="003D2A26" w:rsidRPr="0099538C" w:rsidRDefault="003D2A26" w:rsidP="00BB57B0">
      <w:pPr>
        <w:rPr>
          <w:b/>
        </w:rPr>
      </w:pPr>
      <w:r w:rsidRPr="0099538C">
        <w:rPr>
          <w:b/>
        </w:rPr>
        <w:t>Local Revenue</w:t>
      </w:r>
    </w:p>
    <w:p w:rsidR="003D2A26" w:rsidRPr="0099538C" w:rsidRDefault="003D2A26" w:rsidP="00BB57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9538C">
        <w:rPr>
          <w:sz w:val="22"/>
        </w:rPr>
        <w:t xml:space="preserve">The act authorizes the transfer of an interest in real property by a person authorized to make such a transfer in a statement of authority.  Statements of authority must be executed in the same manner as a deed and filed in the office of the county in which the transfer of property would be filed.  The act authorizes the filing office to collect a fee for filing the statement in the amount authorized for recording transfer of real property.  The number of entities that may file statements of authority is unknown, but we do not anticipate a significant revenue impact to local governments. </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D2A26" w:rsidRPr="00BB57B0"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2A26" w:rsidSect="00BB57B0">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Pr="00325348" w:rsidRDefault="003D2A26" w:rsidP="009B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D2A26" w:rsidRDefault="003D2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Default="003D2A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3D2A26" w:rsidRDefault="003D2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A26" w:rsidRDefault="003D2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A26" w:rsidRDefault="003D2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1.</w:t>
      </w:r>
      <w:r w:rsidRPr="007B51A9">
        <w:rPr>
          <w:color w:val="000000" w:themeColor="text1"/>
          <w:u w:color="000000" w:themeColor="text1"/>
        </w:rPr>
        <w:tab/>
        <w:t>Title 33 of the 1976 Code is amended by adding:</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51A9">
        <w:rPr>
          <w:color w:val="000000" w:themeColor="text1"/>
          <w:u w:color="000000" w:themeColor="text1"/>
        </w:rPr>
        <w:t>CHAPTER 33</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51A9">
        <w:rPr>
          <w:color w:val="000000" w:themeColor="text1"/>
          <w:u w:color="000000" w:themeColor="text1"/>
        </w:rPr>
        <w:t>Revised Uniform Unincorporated Nonprofit Association Act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w:t>
      </w:r>
      <w:r w:rsidRPr="007B51A9">
        <w:rPr>
          <w:color w:val="000000" w:themeColor="text1"/>
          <w:u w:color="000000" w:themeColor="text1"/>
        </w:rPr>
        <w:tab/>
        <w:t xml:space="preserve">This act may be cited as the </w:t>
      </w:r>
      <w:r w:rsidRPr="00A83D1A">
        <w:rPr>
          <w:color w:val="000000" w:themeColor="text1"/>
          <w:u w:color="000000" w:themeColor="text1"/>
        </w:rPr>
        <w:t>‘</w:t>
      </w:r>
      <w:r w:rsidRPr="007B51A9">
        <w:rPr>
          <w:color w:val="000000" w:themeColor="text1"/>
          <w:u w:color="000000" w:themeColor="text1"/>
        </w:rPr>
        <w:t>Revised Uniform Unincorporated Nonprofit Association Act</w:t>
      </w:r>
      <w:r w:rsidRPr="00A83D1A">
        <w:rPr>
          <w:color w:val="000000" w:themeColor="text1"/>
          <w:u w:color="000000" w:themeColor="text1"/>
        </w:rPr>
        <w:t>’</w:t>
      </w:r>
      <w:r w:rsidRPr="007B51A9">
        <w:rPr>
          <w:color w:val="000000" w:themeColor="text1"/>
          <w:u w:color="000000" w:themeColor="text1"/>
        </w:rPr>
        <w: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w:t>
      </w:r>
      <w:r w:rsidRPr="007B51A9">
        <w:rPr>
          <w:color w:val="000000" w:themeColor="text1"/>
          <w:u w:color="000000" w:themeColor="text1"/>
        </w:rPr>
        <w:tab/>
        <w:t>As used in this chapter: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Established practices</w:t>
      </w:r>
      <w:r w:rsidRPr="00A83D1A">
        <w:rPr>
          <w:color w:val="000000" w:themeColor="text1"/>
          <w:u w:color="000000" w:themeColor="text1"/>
        </w:rPr>
        <w:t>’</w:t>
      </w:r>
      <w:r w:rsidRPr="007B51A9">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Governing principles</w:t>
      </w:r>
      <w:r w:rsidRPr="00A83D1A">
        <w:rPr>
          <w:color w:val="000000" w:themeColor="text1"/>
          <w:u w:color="000000" w:themeColor="text1"/>
        </w:rPr>
        <w:t>’</w:t>
      </w:r>
      <w:r w:rsidRPr="007B51A9">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of its members and managers. The term includes any amendment or restatement of the agreements constituting the governing principles.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Manager</w:t>
      </w:r>
      <w:r w:rsidRPr="00A83D1A">
        <w:rPr>
          <w:color w:val="000000" w:themeColor="text1"/>
          <w:u w:color="000000" w:themeColor="text1"/>
        </w:rPr>
        <w:t>’</w:t>
      </w:r>
      <w:r w:rsidRPr="007B51A9">
        <w:rPr>
          <w:color w:val="000000" w:themeColor="text1"/>
          <w:u w:color="000000" w:themeColor="text1"/>
        </w:rPr>
        <w:t xml:space="preserve"> means a person that is responsible, alone or in concert with others, for the management of an unincorporated nonprofit association.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Member</w:t>
      </w:r>
      <w:r w:rsidRPr="00A83D1A">
        <w:rPr>
          <w:color w:val="000000" w:themeColor="text1"/>
          <w:u w:color="000000" w:themeColor="text1"/>
        </w:rPr>
        <w:t>’</w:t>
      </w:r>
      <w:r w:rsidRPr="007B51A9">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Person</w:t>
      </w:r>
      <w:r w:rsidRPr="00A83D1A">
        <w:rPr>
          <w:color w:val="000000" w:themeColor="text1"/>
          <w:u w:color="000000" w:themeColor="text1"/>
        </w:rPr>
        <w:t>’</w:t>
      </w:r>
      <w:r w:rsidRPr="007B51A9">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Pr>
          <w:color w:val="000000" w:themeColor="text1"/>
          <w:u w:color="000000" w:themeColor="text1"/>
        </w:rPr>
        <w:noBreakHyphen/>
      </w:r>
      <w:r w:rsidRPr="007B51A9">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Property</w:t>
      </w:r>
      <w:r w:rsidRPr="00A83D1A">
        <w:rPr>
          <w:color w:val="000000" w:themeColor="text1"/>
          <w:u w:color="000000" w:themeColor="text1"/>
        </w:rPr>
        <w:t>’</w:t>
      </w:r>
      <w:r w:rsidRPr="007B51A9">
        <w:rPr>
          <w:color w:val="000000" w:themeColor="text1"/>
          <w:u w:color="000000" w:themeColor="text1"/>
        </w:rPr>
        <w:t xml:space="preserve"> means all property, whether real, personal, or mixed or tangible or intangible, or any right or interest therein.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Record</w:t>
      </w:r>
      <w:r w:rsidRPr="00A83D1A">
        <w:rPr>
          <w:color w:val="000000" w:themeColor="text1"/>
          <w:u w:color="000000" w:themeColor="text1"/>
        </w:rPr>
        <w:t>’</w:t>
      </w:r>
      <w:r w:rsidRPr="007B51A9">
        <w:rPr>
          <w:color w:val="000000" w:themeColor="text1"/>
          <w:u w:color="000000" w:themeColor="text1"/>
        </w:rPr>
        <w:t xml:space="preserve"> means information that is inscribed on a tangible medium or that is stored in an electronic or other medium and is retrievable in perceivable form.</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Sign</w:t>
      </w:r>
      <w:r w:rsidRPr="00A83D1A">
        <w:rPr>
          <w:color w:val="000000" w:themeColor="text1"/>
          <w:u w:color="000000" w:themeColor="text1"/>
        </w:rPr>
        <w:t>’</w:t>
      </w:r>
      <w:r w:rsidRPr="007B51A9">
        <w:rPr>
          <w:color w:val="000000" w:themeColor="text1"/>
          <w:u w:color="000000" w:themeColor="text1"/>
        </w:rPr>
        <w:t xml:space="preserve"> means, with present intent to authenticate or adopt a record: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to execute or adopt a tangible symbol; 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to attach to or logically associate with the record an electronic symbol, sound, or process.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State</w:t>
      </w:r>
      <w:r w:rsidRPr="00A83D1A">
        <w:rPr>
          <w:color w:val="000000" w:themeColor="text1"/>
          <w:u w:color="000000" w:themeColor="text1"/>
        </w:rPr>
        <w:t>’</w:t>
      </w:r>
      <w:r w:rsidRPr="007B51A9">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(10)</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Transfer</w:t>
      </w:r>
      <w:r w:rsidRPr="00A83D1A">
        <w:rPr>
          <w:color w:val="000000" w:themeColor="text1"/>
          <w:u w:color="000000" w:themeColor="text1"/>
        </w:rPr>
        <w:t>’</w:t>
      </w:r>
      <w:r w:rsidRPr="007B51A9">
        <w:rPr>
          <w:color w:val="000000" w:themeColor="text1"/>
          <w:u w:color="000000" w:themeColor="text1"/>
        </w:rPr>
        <w:t xml:space="preserve"> includes: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an assignment;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conveyance;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 sale;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lease;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an encumbrance, including a mortgage or security interest;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(f)</w:t>
      </w:r>
      <w:r w:rsidRPr="007B51A9">
        <w:rPr>
          <w:color w:val="000000" w:themeColor="text1"/>
          <w:u w:color="000000" w:themeColor="text1"/>
        </w:rPr>
        <w:tab/>
        <w:t>a gift; 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(g)</w:t>
      </w:r>
      <w:r w:rsidRPr="007B51A9">
        <w:rPr>
          <w:color w:val="000000" w:themeColor="text1"/>
          <w:u w:color="000000" w:themeColor="text1"/>
        </w:rPr>
        <w:tab/>
        <w:t>a transfer by operation of law.</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(11)</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Unincorporated nonprofit association</w:t>
      </w:r>
      <w:r w:rsidRPr="00A83D1A">
        <w:rPr>
          <w:color w:val="000000" w:themeColor="text1"/>
          <w:u w:color="000000" w:themeColor="text1"/>
        </w:rPr>
        <w:t>’</w:t>
      </w:r>
      <w:r w:rsidRPr="007B51A9">
        <w:rPr>
          <w:color w:val="000000" w:themeColor="text1"/>
          <w:u w:color="000000" w:themeColor="text1"/>
        </w:rPr>
        <w:t xml:space="preserve"> means an unincorporated organization consisting of two or more members joined under an agreement that is oral, in a record, or implied from conduct, for one or more common, nonprofit purposes.  The term does not include: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trust;</w:t>
      </w:r>
      <w:r w:rsidRPr="007B51A9">
        <w:rPr>
          <w:color w:val="000000" w:themeColor="text1"/>
          <w:u w:color="000000" w:themeColor="text1"/>
        </w:rPr>
        <w:tab/>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marriage, domestic partnership, common law domestic relationship, civil union, or other domestic living arrangement;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an organization formed under any other statute that governs the organization and operation of unincorporated associations;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joint tenancy, tenancy in common, or tenancy by the entireties even if the coowners share use of the property for a nonprofit purpose; 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 relationship under an agreement in a record that expressly provides that the relationship between the parties does not create an unincorporated nonprofit association.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Established practices</w:t>
      </w:r>
      <w:r w:rsidRPr="00A83D1A">
        <w:rPr>
          <w:color w:val="000000" w:themeColor="text1"/>
          <w:u w:color="000000" w:themeColor="text1"/>
        </w:rPr>
        <w:t>’</w:t>
      </w:r>
      <w:r w:rsidRPr="007B51A9">
        <w:rPr>
          <w:color w:val="000000" w:themeColor="text1"/>
          <w:u w:color="000000" w:themeColor="text1"/>
        </w:rPr>
        <w:t xml:space="preserve"> are essentially equivalent to the commercial law concepts of course of performance and course of dealing.  </w:t>
      </w:r>
      <w:r w:rsidRPr="007B51A9">
        <w:rPr>
          <w:i/>
          <w:color w:val="000000" w:themeColor="text1"/>
          <w:u w:color="000000" w:themeColor="text1"/>
        </w:rPr>
        <w:t>See</w:t>
      </w:r>
      <w:r w:rsidRPr="007B51A9">
        <w:rPr>
          <w:color w:val="000000" w:themeColor="text1"/>
          <w:u w:color="000000" w:themeColor="text1"/>
        </w:rPr>
        <w:t xml:space="preserve"> UCC Section 1</w:t>
      </w:r>
      <w:r>
        <w:rPr>
          <w:color w:val="000000" w:themeColor="text1"/>
          <w:u w:color="000000" w:themeColor="text1"/>
        </w:rPr>
        <w:noBreakHyphen/>
      </w:r>
      <w:r w:rsidRPr="007B51A9">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Pr="00A83D1A">
        <w:rPr>
          <w:color w:val="000000" w:themeColor="text1"/>
          <w:u w:color="000000" w:themeColor="text1"/>
        </w:rPr>
        <w:t>’</w:t>
      </w:r>
      <w:r w:rsidRPr="007B51A9">
        <w:rPr>
          <w:color w:val="000000" w:themeColor="text1"/>
          <w:u w:color="000000" w:themeColor="text1"/>
        </w:rPr>
        <w:t xml:space="preserve">s </w:t>
      </w:r>
      <w:r w:rsidRPr="00A83D1A">
        <w:rPr>
          <w:color w:val="000000" w:themeColor="text1"/>
          <w:u w:color="000000" w:themeColor="text1"/>
        </w:rPr>
        <w:t>‘</w:t>
      </w:r>
      <w:r w:rsidRPr="007B51A9">
        <w:rPr>
          <w:color w:val="000000" w:themeColor="text1"/>
          <w:u w:color="000000" w:themeColor="text1"/>
        </w:rPr>
        <w:t>governing principles.</w:t>
      </w:r>
      <w:r w:rsidRPr="00A83D1A">
        <w:rPr>
          <w:color w:val="000000" w:themeColor="text1"/>
          <w:u w:color="000000" w:themeColor="text1"/>
        </w:rPr>
        <w:t>’</w:t>
      </w:r>
      <w:r w:rsidRPr="007B51A9">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Pr="00A83D1A">
        <w:rPr>
          <w:color w:val="000000" w:themeColor="text1"/>
          <w:u w:color="000000" w:themeColor="text1"/>
        </w:rPr>
        <w:t>’</w:t>
      </w:r>
      <w:r w:rsidRPr="007B51A9">
        <w:rPr>
          <w:color w:val="000000" w:themeColor="text1"/>
          <w:u w:color="000000" w:themeColor="text1"/>
        </w:rPr>
        <w:t xml:space="preserve">s governing principles and if followed in the sixth and subsequent years would be determinative of whether reasonable notice of an annual meeting had been given.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Governing principles</w:t>
      </w:r>
      <w:r w:rsidRPr="00A83D1A">
        <w:rPr>
          <w:color w:val="000000" w:themeColor="text1"/>
          <w:u w:color="000000" w:themeColor="text1"/>
        </w:rPr>
        <w:t>’</w:t>
      </w:r>
      <w:r w:rsidRPr="007B51A9">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Pr="00A83D1A">
        <w:rPr>
          <w:color w:val="000000" w:themeColor="text1"/>
          <w:u w:color="000000" w:themeColor="text1"/>
        </w:rPr>
        <w:t>’</w:t>
      </w:r>
      <w:r w:rsidRPr="007B51A9">
        <w:rPr>
          <w:color w:val="000000" w:themeColor="text1"/>
          <w:u w:color="000000" w:themeColor="text1"/>
        </w:rPr>
        <w:t xml:space="preserve">s private organic rules.  </w:t>
      </w:r>
      <w:r w:rsidRPr="007B51A9">
        <w:rPr>
          <w:i/>
          <w:color w:val="000000" w:themeColor="text1"/>
          <w:u w:color="000000" w:themeColor="text1"/>
        </w:rPr>
        <w:t xml:space="preserve">See </w:t>
      </w:r>
      <w:r w:rsidRPr="007B51A9">
        <w:rPr>
          <w:color w:val="000000" w:themeColor="text1"/>
          <w:u w:color="000000" w:themeColor="text1"/>
        </w:rPr>
        <w:t>Model Entity Transactions Act (2007) Section 1</w:t>
      </w:r>
      <w:r>
        <w:rPr>
          <w:color w:val="000000" w:themeColor="text1"/>
          <w:u w:color="000000" w:themeColor="text1"/>
        </w:rPr>
        <w:noBreakHyphen/>
      </w:r>
      <w:r w:rsidRPr="007B51A9">
        <w:rPr>
          <w:color w:val="000000" w:themeColor="text1"/>
          <w:u w:color="000000" w:themeColor="text1"/>
        </w:rPr>
        <w:t xml:space="preserve">102 (31).  The </w:t>
      </w:r>
      <w:r w:rsidRPr="00A83D1A">
        <w:rPr>
          <w:color w:val="000000" w:themeColor="text1"/>
          <w:u w:color="000000" w:themeColor="text1"/>
        </w:rPr>
        <w:t>‘</w:t>
      </w:r>
      <w:r w:rsidRPr="007B51A9">
        <w:rPr>
          <w:color w:val="000000" w:themeColor="text1"/>
          <w:u w:color="000000" w:themeColor="text1"/>
        </w:rPr>
        <w:t>governing principles</w:t>
      </w:r>
      <w:r w:rsidRPr="00A83D1A">
        <w:rPr>
          <w:color w:val="000000" w:themeColor="text1"/>
          <w:u w:color="000000" w:themeColor="text1"/>
        </w:rPr>
        <w:t>’</w:t>
      </w:r>
      <w:r w:rsidRPr="007B51A9">
        <w:rPr>
          <w:color w:val="000000" w:themeColor="text1"/>
          <w:u w:color="000000" w:themeColor="text1"/>
        </w:rPr>
        <w:t xml:space="preserve"> of a UNA do not have to be in a written form.  This is consistent with partnership law, the for profit equivalent of a UNA.  </w:t>
      </w:r>
      <w:r w:rsidRPr="007B51A9">
        <w:rPr>
          <w:i/>
          <w:color w:val="000000" w:themeColor="text1"/>
          <w:u w:color="000000" w:themeColor="text1"/>
        </w:rPr>
        <w:t xml:space="preserve">See </w:t>
      </w:r>
      <w:r w:rsidRPr="007B51A9">
        <w:rPr>
          <w:color w:val="000000" w:themeColor="text1"/>
          <w:u w:color="000000" w:themeColor="text1"/>
        </w:rPr>
        <w:t xml:space="preserve">Uniform Partnership Act (1997) Section 101(7); Uniform Limited Partnership Act (2001) Section 102(13); Revised Uniform Limited Liability Act (2006) Section 102(13).  Where there is no clear and oral agreement or record, you would look to the UNAs established practices (subsection (1)).  </w:t>
      </w:r>
      <w:r w:rsidRPr="007B51A9">
        <w:rPr>
          <w:i/>
          <w:color w:val="000000" w:themeColor="text1"/>
          <w:u w:color="000000" w:themeColor="text1"/>
        </w:rPr>
        <w:t>See</w:t>
      </w:r>
      <w:r w:rsidRPr="007B51A9">
        <w:rPr>
          <w:color w:val="000000" w:themeColor="text1"/>
          <w:u w:color="000000" w:themeColor="text1"/>
        </w:rPr>
        <w:t xml:space="preserve"> Comment 1.  </w:t>
      </w:r>
      <w:r w:rsidRPr="007B51A9">
        <w:rPr>
          <w:i/>
          <w:color w:val="000000" w:themeColor="text1"/>
          <w:u w:color="000000" w:themeColor="text1"/>
        </w:rPr>
        <w:t>See also</w:t>
      </w:r>
      <w:r w:rsidRPr="007B51A9">
        <w:rPr>
          <w:color w:val="000000" w:themeColor="text1"/>
          <w:u w:color="000000" w:themeColor="text1"/>
        </w:rPr>
        <w:t xml:space="preserve"> Comment 8.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 person is a </w:t>
      </w:r>
      <w:r w:rsidRPr="00A83D1A">
        <w:rPr>
          <w:color w:val="000000" w:themeColor="text1"/>
          <w:u w:color="000000" w:themeColor="text1"/>
        </w:rPr>
        <w:t>‘</w:t>
      </w:r>
      <w:r w:rsidRPr="007B51A9">
        <w:rPr>
          <w:color w:val="000000" w:themeColor="text1"/>
          <w:u w:color="000000" w:themeColor="text1"/>
        </w:rPr>
        <w:t>manager</w:t>
      </w:r>
      <w:r w:rsidRPr="00A83D1A">
        <w:rPr>
          <w:color w:val="000000" w:themeColor="text1"/>
          <w:u w:color="000000" w:themeColor="text1"/>
        </w:rPr>
        <w:t>’</w:t>
      </w:r>
      <w:r w:rsidRPr="007B51A9">
        <w:rPr>
          <w:color w:val="000000" w:themeColor="text1"/>
          <w:u w:color="000000" w:themeColor="text1"/>
        </w:rPr>
        <w:t xml:space="preserve"> of a UNA if the individual fits the definition even if that person</w:t>
      </w:r>
      <w:r w:rsidRPr="00A83D1A">
        <w:rPr>
          <w:color w:val="000000" w:themeColor="text1"/>
          <w:u w:color="000000" w:themeColor="text1"/>
        </w:rPr>
        <w:t>’</w:t>
      </w:r>
      <w:r w:rsidRPr="007B51A9">
        <w:rPr>
          <w:color w:val="000000" w:themeColor="text1"/>
          <w:u w:color="000000" w:themeColor="text1"/>
        </w:rPr>
        <w:t xml:space="preserve">s designation might usually be associated with another type of organization.  Many UNAs refer to members of their governing boards as </w:t>
      </w:r>
      <w:r w:rsidRPr="00A83D1A">
        <w:rPr>
          <w:color w:val="000000" w:themeColor="text1"/>
          <w:u w:color="000000" w:themeColor="text1"/>
        </w:rPr>
        <w:t>‘</w:t>
      </w:r>
      <w:r w:rsidRPr="007B51A9">
        <w:rPr>
          <w:color w:val="000000" w:themeColor="text1"/>
          <w:u w:color="000000" w:themeColor="text1"/>
        </w:rPr>
        <w:t>directors</w:t>
      </w:r>
      <w:r w:rsidRPr="00A83D1A">
        <w:rPr>
          <w:color w:val="000000" w:themeColor="text1"/>
          <w:u w:color="000000" w:themeColor="text1"/>
        </w:rPr>
        <w:t>’</w:t>
      </w:r>
      <w:r w:rsidRPr="007B51A9">
        <w:rPr>
          <w:color w:val="000000" w:themeColor="text1"/>
          <w:u w:color="000000" w:themeColor="text1"/>
        </w:rPr>
        <w:t xml:space="preserve"> or </w:t>
      </w:r>
      <w:r w:rsidRPr="00A83D1A">
        <w:rPr>
          <w:color w:val="000000" w:themeColor="text1"/>
          <w:u w:color="000000" w:themeColor="text1"/>
        </w:rPr>
        <w:t>‘</w:t>
      </w:r>
      <w:r w:rsidRPr="007B51A9">
        <w:rPr>
          <w:color w:val="000000" w:themeColor="text1"/>
          <w:u w:color="000000" w:themeColor="text1"/>
        </w:rPr>
        <w:t>trustees.</w:t>
      </w:r>
      <w:r w:rsidRPr="00A83D1A">
        <w:rPr>
          <w:color w:val="000000" w:themeColor="text1"/>
          <w:u w:color="000000" w:themeColor="text1"/>
        </w:rPr>
        <w:t>’</w:t>
      </w:r>
      <w:r w:rsidRPr="007B51A9">
        <w:rPr>
          <w:color w:val="000000" w:themeColor="text1"/>
          <w:u w:color="000000" w:themeColor="text1"/>
        </w:rPr>
        <w:t xml:space="preserve">  These designations do not disqualify the organization from being a UNA even though the term </w:t>
      </w:r>
      <w:r w:rsidRPr="00A83D1A">
        <w:rPr>
          <w:color w:val="000000" w:themeColor="text1"/>
          <w:u w:color="000000" w:themeColor="text1"/>
        </w:rPr>
        <w:t>‘</w:t>
      </w:r>
      <w:r w:rsidRPr="007B51A9">
        <w:rPr>
          <w:color w:val="000000" w:themeColor="text1"/>
          <w:u w:color="000000" w:themeColor="text1"/>
        </w:rPr>
        <w:t>director</w:t>
      </w:r>
      <w:r w:rsidRPr="00A83D1A">
        <w:rPr>
          <w:color w:val="000000" w:themeColor="text1"/>
          <w:u w:color="000000" w:themeColor="text1"/>
        </w:rPr>
        <w:t>’</w:t>
      </w:r>
      <w:r w:rsidRPr="007B51A9">
        <w:rPr>
          <w:color w:val="000000" w:themeColor="text1"/>
          <w:u w:color="000000" w:themeColor="text1"/>
        </w:rPr>
        <w:t xml:space="preserve"> is commonly associated with corporations and the term </w:t>
      </w:r>
      <w:r w:rsidRPr="00A83D1A">
        <w:rPr>
          <w:color w:val="000000" w:themeColor="text1"/>
          <w:u w:color="000000" w:themeColor="text1"/>
        </w:rPr>
        <w:t>‘</w:t>
      </w:r>
      <w:r w:rsidRPr="007B51A9">
        <w:rPr>
          <w:color w:val="000000" w:themeColor="text1"/>
          <w:u w:color="000000" w:themeColor="text1"/>
        </w:rPr>
        <w:t>trustee</w:t>
      </w:r>
      <w:r w:rsidRPr="00A83D1A">
        <w:rPr>
          <w:color w:val="000000" w:themeColor="text1"/>
          <w:u w:color="000000" w:themeColor="text1"/>
        </w:rPr>
        <w:t>’</w:t>
      </w:r>
      <w:r w:rsidRPr="007B51A9">
        <w:rPr>
          <w:color w:val="000000" w:themeColor="text1"/>
          <w:u w:color="000000" w:themeColor="text1"/>
        </w:rPr>
        <w:t xml:space="preserve"> is commonly associated with trusts.  A manager may, but need not be, a member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 and may, and, in fact in most cases will be, an individual, but various types of entities can also be managers of a UNA (</w:t>
      </w:r>
      <w:r w:rsidRPr="007B51A9">
        <w:rPr>
          <w:i/>
          <w:color w:val="000000" w:themeColor="text1"/>
          <w:u w:color="000000" w:themeColor="text1"/>
        </w:rPr>
        <w:t>see</w:t>
      </w:r>
      <w:r w:rsidRPr="007B51A9">
        <w:rPr>
          <w:color w:val="000000" w:themeColor="text1"/>
          <w:u w:color="000000" w:themeColor="text1"/>
        </w:rPr>
        <w:t xml:space="preserve"> subsection (5)—definition of person).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The definition of </w:t>
      </w:r>
      <w:r w:rsidRPr="00A83D1A">
        <w:rPr>
          <w:color w:val="000000" w:themeColor="text1"/>
          <w:u w:color="000000" w:themeColor="text1"/>
        </w:rPr>
        <w:t>‘</w:t>
      </w:r>
      <w:r w:rsidRPr="007B51A9">
        <w:rPr>
          <w:color w:val="000000" w:themeColor="text1"/>
          <w:u w:color="000000" w:themeColor="text1"/>
        </w:rPr>
        <w:t>member</w:t>
      </w:r>
      <w:r w:rsidRPr="00A83D1A">
        <w:rPr>
          <w:color w:val="000000" w:themeColor="text1"/>
          <w:u w:color="000000" w:themeColor="text1"/>
        </w:rPr>
        <w:t>’</w:t>
      </w:r>
      <w:r w:rsidRPr="007B51A9">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Persons who do not have the right to select a UNA</w:t>
      </w:r>
      <w:r w:rsidRPr="00A83D1A">
        <w:rPr>
          <w:color w:val="000000" w:themeColor="text1"/>
          <w:u w:color="000000" w:themeColor="text1"/>
        </w:rPr>
        <w:t>’</w:t>
      </w:r>
      <w:r w:rsidRPr="007B51A9">
        <w:rPr>
          <w:color w:val="000000" w:themeColor="text1"/>
          <w:u w:color="000000" w:themeColor="text1"/>
        </w:rPr>
        <w:t>s manager or to approve its governing policies are not members of the UNA for purposes of this act even though the UNA may call or refer to them as members.  A fund</w:t>
      </w:r>
      <w:r>
        <w:rPr>
          <w:color w:val="000000" w:themeColor="text1"/>
          <w:u w:color="000000" w:themeColor="text1"/>
        </w:rPr>
        <w:noBreakHyphen/>
      </w:r>
      <w:r w:rsidRPr="007B51A9">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Pr="00A83D1A">
        <w:rPr>
          <w:color w:val="000000" w:themeColor="text1"/>
          <w:u w:color="000000" w:themeColor="text1"/>
        </w:rPr>
        <w:t>‘</w:t>
      </w:r>
      <w:r w:rsidRPr="007B51A9">
        <w:rPr>
          <w:color w:val="000000" w:themeColor="text1"/>
          <w:u w:color="000000" w:themeColor="text1"/>
        </w:rPr>
        <w:t>participate in the selection of persons authorized to manage the affairs of the nonprofit association or in the development of policies and activities of the association.</w:t>
      </w:r>
      <w:r w:rsidRPr="00A83D1A">
        <w:rPr>
          <w:color w:val="000000" w:themeColor="text1"/>
          <w:u w:color="000000" w:themeColor="text1"/>
        </w:rPr>
        <w:t>’</w:t>
      </w:r>
      <w:r w:rsidRPr="007B51A9">
        <w:rPr>
          <w:color w:val="000000" w:themeColor="text1"/>
          <w:u w:color="000000" w:themeColor="text1"/>
        </w:rPr>
        <w:t xml:space="preserve">  Simply because an association calls a person a member does not make the person a member under this act.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role of a member in the affairs of a UNA is described as </w:t>
      </w:r>
      <w:r w:rsidRPr="00A83D1A">
        <w:rPr>
          <w:color w:val="000000" w:themeColor="text1"/>
          <w:u w:color="000000" w:themeColor="text1"/>
        </w:rPr>
        <w:t>‘</w:t>
      </w:r>
      <w:r w:rsidRPr="007B51A9">
        <w:rPr>
          <w:color w:val="000000" w:themeColor="text1"/>
          <w:u w:color="000000" w:themeColor="text1"/>
        </w:rPr>
        <w:t>may participate in the selection</w:t>
      </w:r>
      <w:r w:rsidRPr="00A83D1A">
        <w:rPr>
          <w:color w:val="000000" w:themeColor="text1"/>
          <w:u w:color="000000" w:themeColor="text1"/>
        </w:rPr>
        <w:t>’</w:t>
      </w:r>
      <w:r w:rsidRPr="007B51A9">
        <w:rPr>
          <w:color w:val="000000" w:themeColor="text1"/>
          <w:u w:color="000000" w:themeColor="text1"/>
        </w:rPr>
        <w:t xml:space="preserve"> instead of </w:t>
      </w:r>
      <w:r w:rsidRPr="00A83D1A">
        <w:rPr>
          <w:color w:val="000000" w:themeColor="text1"/>
          <w:u w:color="000000" w:themeColor="text1"/>
        </w:rPr>
        <w:t>‘</w:t>
      </w:r>
      <w:r w:rsidRPr="007B51A9">
        <w:rPr>
          <w:color w:val="000000" w:themeColor="text1"/>
          <w:u w:color="000000" w:themeColor="text1"/>
        </w:rPr>
        <w:t>may select or elect</w:t>
      </w:r>
      <w:r w:rsidRPr="00A83D1A">
        <w:rPr>
          <w:color w:val="000000" w:themeColor="text1"/>
          <w:u w:color="000000" w:themeColor="text1"/>
        </w:rPr>
        <w:t>’</w:t>
      </w:r>
      <w:r w:rsidRPr="007B51A9">
        <w:rPr>
          <w:color w:val="000000" w:themeColor="text1"/>
          <w:u w:color="000000" w:themeColor="text1"/>
        </w:rPr>
        <w:t xml:space="preserve"> the governing board and officers and </w:t>
      </w:r>
      <w:r w:rsidRPr="00A83D1A">
        <w:rPr>
          <w:color w:val="000000" w:themeColor="text1"/>
          <w:u w:color="000000" w:themeColor="text1"/>
        </w:rPr>
        <w:t>‘</w:t>
      </w:r>
      <w:r w:rsidRPr="007B51A9">
        <w:rPr>
          <w:color w:val="000000" w:themeColor="text1"/>
          <w:u w:color="000000" w:themeColor="text1"/>
        </w:rPr>
        <w:t>may participate . . . in the development of policies and activities</w:t>
      </w:r>
      <w:r w:rsidRPr="00A83D1A">
        <w:rPr>
          <w:color w:val="000000" w:themeColor="text1"/>
          <w:u w:color="000000" w:themeColor="text1"/>
        </w:rPr>
        <w:t>’</w:t>
      </w:r>
      <w:r w:rsidRPr="007B51A9">
        <w:rPr>
          <w:color w:val="000000" w:themeColor="text1"/>
          <w:u w:color="000000" w:themeColor="text1"/>
        </w:rPr>
        <w:t xml:space="preserve"> instead of </w:t>
      </w:r>
      <w:r w:rsidRPr="00A83D1A">
        <w:rPr>
          <w:color w:val="000000" w:themeColor="text1"/>
          <w:u w:color="000000" w:themeColor="text1"/>
        </w:rPr>
        <w:t>‘</w:t>
      </w:r>
      <w:r w:rsidRPr="007B51A9">
        <w:rPr>
          <w:color w:val="000000" w:themeColor="text1"/>
          <w:u w:color="000000" w:themeColor="text1"/>
        </w:rPr>
        <w:t>may determine</w:t>
      </w:r>
      <w:r w:rsidRPr="00A83D1A">
        <w:rPr>
          <w:color w:val="000000" w:themeColor="text1"/>
          <w:u w:color="000000" w:themeColor="text1"/>
        </w:rPr>
        <w:t>’</w:t>
      </w:r>
      <w:r w:rsidRPr="007B51A9">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is described in general terms.  </w:t>
      </w:r>
      <w:r w:rsidRPr="00A83D1A">
        <w:rPr>
          <w:color w:val="000000" w:themeColor="text1"/>
          <w:u w:color="000000" w:themeColor="text1"/>
        </w:rPr>
        <w:t>‘</w:t>
      </w:r>
      <w:r w:rsidRPr="007B51A9">
        <w:rPr>
          <w:color w:val="000000" w:themeColor="text1"/>
          <w:u w:color="000000" w:themeColor="text1"/>
        </w:rPr>
        <w:t>Persons authorized to manage the affairs of the association</w:t>
      </w:r>
      <w:r w:rsidRPr="00A83D1A">
        <w:rPr>
          <w:color w:val="000000" w:themeColor="text1"/>
          <w:u w:color="000000" w:themeColor="text1"/>
        </w:rPr>
        <w:t>’</w:t>
      </w:r>
      <w:r w:rsidRPr="007B51A9">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The definition of person in subsection (5) is the standard NCCUSL definition of this term.  </w:t>
      </w:r>
      <w:r w:rsidRPr="00A83D1A">
        <w:rPr>
          <w:color w:val="000000" w:themeColor="text1"/>
          <w:u w:color="000000" w:themeColor="text1"/>
        </w:rPr>
        <w:t>‘</w:t>
      </w:r>
      <w:r w:rsidRPr="007B51A9">
        <w:rPr>
          <w:color w:val="000000" w:themeColor="text1"/>
          <w:u w:color="000000" w:themeColor="text1"/>
        </w:rPr>
        <w:t>Person</w:t>
      </w:r>
      <w:r w:rsidRPr="00A83D1A">
        <w:rPr>
          <w:color w:val="000000" w:themeColor="text1"/>
          <w:u w:color="000000" w:themeColor="text1"/>
        </w:rPr>
        <w:t>’</w:t>
      </w:r>
      <w:r w:rsidRPr="007B51A9">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The definition of </w:t>
      </w:r>
      <w:r w:rsidRPr="00A83D1A">
        <w:rPr>
          <w:color w:val="000000" w:themeColor="text1"/>
          <w:u w:color="000000" w:themeColor="text1"/>
        </w:rPr>
        <w:t>‘</w:t>
      </w:r>
      <w:r w:rsidRPr="007B51A9">
        <w:rPr>
          <w:color w:val="000000" w:themeColor="text1"/>
          <w:u w:color="000000" w:themeColor="text1"/>
        </w:rPr>
        <w:t>record</w:t>
      </w:r>
      <w:r w:rsidRPr="00A83D1A">
        <w:rPr>
          <w:color w:val="000000" w:themeColor="text1"/>
          <w:u w:color="000000" w:themeColor="text1"/>
        </w:rPr>
        <w:t>’</w:t>
      </w:r>
      <w:r w:rsidRPr="007B51A9">
        <w:rPr>
          <w:color w:val="000000" w:themeColor="text1"/>
          <w:u w:color="000000" w:themeColor="text1"/>
        </w:rPr>
        <w:t xml:space="preserve"> in subsection (7) is the standard NCCUSL definition of this term, which makes it clear that emails and other forms of electronic communication qualify as writings.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The definition of </w:t>
      </w:r>
      <w:r w:rsidRPr="00A83D1A">
        <w:rPr>
          <w:color w:val="000000" w:themeColor="text1"/>
          <w:u w:color="000000" w:themeColor="text1"/>
        </w:rPr>
        <w:t>‘</w:t>
      </w:r>
      <w:r w:rsidRPr="007B51A9">
        <w:rPr>
          <w:color w:val="000000" w:themeColor="text1"/>
          <w:u w:color="000000" w:themeColor="text1"/>
        </w:rPr>
        <w:t>state</w:t>
      </w:r>
      <w:r w:rsidRPr="00A83D1A">
        <w:rPr>
          <w:color w:val="000000" w:themeColor="text1"/>
          <w:u w:color="000000" w:themeColor="text1"/>
        </w:rPr>
        <w:t>’</w:t>
      </w:r>
      <w:r w:rsidRPr="007B51A9">
        <w:rPr>
          <w:color w:val="000000" w:themeColor="text1"/>
          <w:u w:color="000000" w:themeColor="text1"/>
        </w:rPr>
        <w:t xml:space="preserve"> in subsection (9) is the standard NCCUSL definition of this term.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Unincorporated Nonprofit Association.</w:t>
      </w:r>
      <w:r w:rsidRPr="00A83D1A">
        <w:rPr>
          <w:color w:val="000000" w:themeColor="text1"/>
          <w:u w:color="000000" w:themeColor="text1"/>
        </w:rPr>
        <w:t>’</w:t>
      </w:r>
      <w:r w:rsidRPr="007B51A9">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Pr>
          <w:color w:val="000000" w:themeColor="text1"/>
          <w:u w:color="000000" w:themeColor="text1"/>
        </w:rPr>
        <w:noBreakHyphen/>
      </w:r>
      <w:r w:rsidRPr="007B51A9">
        <w:rPr>
          <w:color w:val="000000" w:themeColor="text1"/>
          <w:u w:color="000000" w:themeColor="text1"/>
        </w:rPr>
        <w:t>habiting together after a legal marriage or in a long</w:t>
      </w:r>
      <w:r>
        <w:rPr>
          <w:color w:val="000000" w:themeColor="text1"/>
          <w:u w:color="000000" w:themeColor="text1"/>
        </w:rPr>
        <w:noBreakHyphen/>
      </w:r>
      <w:r w:rsidRPr="007B51A9">
        <w:rPr>
          <w:color w:val="000000" w:themeColor="text1"/>
          <w:u w:color="000000" w:themeColor="text1"/>
        </w:rPr>
        <w:t xml:space="preserve">term unmarried status such as what is frequently referred to as a </w:t>
      </w:r>
      <w:r w:rsidRPr="00A83D1A">
        <w:rPr>
          <w:color w:val="000000" w:themeColor="text1"/>
          <w:u w:color="000000" w:themeColor="text1"/>
        </w:rPr>
        <w:t>‘</w:t>
      </w:r>
      <w:r w:rsidRPr="007B51A9">
        <w:rPr>
          <w:color w:val="000000" w:themeColor="text1"/>
          <w:u w:color="000000" w:themeColor="text1"/>
        </w:rPr>
        <w:t>common law marriage</w:t>
      </w:r>
      <w:r w:rsidRPr="00A83D1A">
        <w:rPr>
          <w:color w:val="000000" w:themeColor="text1"/>
          <w:u w:color="000000" w:themeColor="text1"/>
        </w:rPr>
        <w:t>’</w:t>
      </w:r>
      <w:r w:rsidRPr="007B51A9">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UNA is a default form of organization for unincorporated nonprofit entities.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Agreement</w:t>
      </w:r>
      <w:r w:rsidRPr="00A83D1A">
        <w:rPr>
          <w:color w:val="000000" w:themeColor="text1"/>
          <w:u w:color="000000" w:themeColor="text1"/>
        </w:rPr>
        <w:t>’</w:t>
      </w:r>
      <w:r w:rsidRPr="007B51A9">
        <w:rPr>
          <w:color w:val="000000" w:themeColor="text1"/>
          <w:u w:color="000000" w:themeColor="text1"/>
        </w:rPr>
        <w:t xml:space="preserve"> rather than </w:t>
      </w:r>
      <w:r w:rsidRPr="00A83D1A">
        <w:rPr>
          <w:color w:val="000000" w:themeColor="text1"/>
          <w:u w:color="000000" w:themeColor="text1"/>
        </w:rPr>
        <w:t>‘</w:t>
      </w:r>
      <w:r w:rsidRPr="007B51A9">
        <w:rPr>
          <w:color w:val="000000" w:themeColor="text1"/>
          <w:u w:color="000000" w:themeColor="text1"/>
        </w:rPr>
        <w:t>contract</w:t>
      </w:r>
      <w:r w:rsidRPr="00A83D1A">
        <w:rPr>
          <w:color w:val="000000" w:themeColor="text1"/>
          <w:u w:color="000000" w:themeColor="text1"/>
        </w:rPr>
        <w:t>’</w:t>
      </w:r>
      <w:r w:rsidRPr="007B51A9">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Pr="00A83D1A">
        <w:rPr>
          <w:color w:val="000000" w:themeColor="text1"/>
          <w:u w:color="000000" w:themeColor="text1"/>
        </w:rPr>
        <w:t>‘</w:t>
      </w:r>
      <w:r w:rsidRPr="007B51A9">
        <w:rPr>
          <w:color w:val="000000" w:themeColor="text1"/>
          <w:u w:color="000000" w:themeColor="text1"/>
        </w:rPr>
        <w:t>record</w:t>
      </w:r>
      <w:r w:rsidRPr="00A83D1A">
        <w:rPr>
          <w:color w:val="000000" w:themeColor="text1"/>
          <w:u w:color="000000" w:themeColor="text1"/>
        </w:rPr>
        <w:t>’</w:t>
      </w:r>
      <w:r w:rsidRPr="007B51A9">
        <w:rPr>
          <w:color w:val="000000" w:themeColor="text1"/>
          <w:u w:color="000000" w:themeColor="text1"/>
        </w:rPr>
        <w:t xml:space="preserve"> (see subsection (7)), or oral, or implied from conduct (e.g., course of performance or course of dealing).  The agreement to form a UNA becomes part of the UNA</w:t>
      </w:r>
      <w:r w:rsidRPr="00A83D1A">
        <w:rPr>
          <w:color w:val="000000" w:themeColor="text1"/>
          <w:u w:color="000000" w:themeColor="text1"/>
        </w:rPr>
        <w:t>’</w:t>
      </w:r>
      <w:r w:rsidRPr="007B51A9">
        <w:rPr>
          <w:color w:val="000000" w:themeColor="text1"/>
          <w:u w:color="000000" w:themeColor="text1"/>
        </w:rPr>
        <w:t xml:space="preserve">s overall </w:t>
      </w:r>
      <w:r w:rsidRPr="00A83D1A">
        <w:rPr>
          <w:color w:val="000000" w:themeColor="text1"/>
          <w:u w:color="000000" w:themeColor="text1"/>
        </w:rPr>
        <w:t>‘</w:t>
      </w:r>
      <w:r w:rsidRPr="007B51A9">
        <w:rPr>
          <w:color w:val="000000" w:themeColor="text1"/>
          <w:u w:color="000000" w:themeColor="text1"/>
        </w:rPr>
        <w:t>governing principles</w:t>
      </w:r>
      <w:r w:rsidRPr="00A83D1A">
        <w:rPr>
          <w:color w:val="000000" w:themeColor="text1"/>
          <w:u w:color="000000" w:themeColor="text1"/>
        </w:rPr>
        <w:t>’</w:t>
      </w:r>
      <w:r w:rsidRPr="007B51A9">
        <w:rPr>
          <w:color w:val="000000" w:themeColor="text1"/>
          <w:u w:color="000000" w:themeColor="text1"/>
        </w:rPr>
        <w:t xml:space="preserve">.  </w:t>
      </w:r>
      <w:r w:rsidRPr="00A83D1A">
        <w:rPr>
          <w:color w:val="000000" w:themeColor="text1"/>
          <w:u w:color="000000" w:themeColor="text1"/>
        </w:rPr>
        <w:t>‘</w:t>
      </w:r>
      <w:r w:rsidRPr="007B51A9">
        <w:rPr>
          <w:color w:val="000000" w:themeColor="text1"/>
          <w:u w:color="000000" w:themeColor="text1"/>
        </w:rPr>
        <w:t>Implied from conduct</w:t>
      </w:r>
      <w:r w:rsidRPr="00A83D1A">
        <w:rPr>
          <w:color w:val="000000" w:themeColor="text1"/>
          <w:u w:color="000000" w:themeColor="text1"/>
        </w:rPr>
        <w:t>’</w:t>
      </w:r>
      <w:r w:rsidRPr="007B51A9">
        <w:rPr>
          <w:color w:val="000000" w:themeColor="text1"/>
          <w:u w:color="000000" w:themeColor="text1"/>
        </w:rPr>
        <w:t xml:space="preserve"> rather than </w:t>
      </w:r>
      <w:r w:rsidRPr="00A83D1A">
        <w:rPr>
          <w:color w:val="000000" w:themeColor="text1"/>
          <w:u w:color="000000" w:themeColor="text1"/>
        </w:rPr>
        <w:t>‘</w:t>
      </w:r>
      <w:r w:rsidRPr="007B51A9">
        <w:rPr>
          <w:color w:val="000000" w:themeColor="text1"/>
          <w:u w:color="000000" w:themeColor="text1"/>
        </w:rPr>
        <w:t>implied from its established practices</w:t>
      </w:r>
      <w:r w:rsidRPr="00A83D1A">
        <w:rPr>
          <w:color w:val="000000" w:themeColor="text1"/>
          <w:u w:color="000000" w:themeColor="text1"/>
        </w:rPr>
        <w:t>’</w:t>
      </w:r>
      <w:r w:rsidRPr="007B51A9">
        <w:rPr>
          <w:color w:val="000000" w:themeColor="text1"/>
          <w:u w:color="000000" w:themeColor="text1"/>
        </w:rPr>
        <w:t xml:space="preserve"> (</w:t>
      </w:r>
      <w:r w:rsidRPr="007B51A9">
        <w:rPr>
          <w:i/>
          <w:color w:val="000000" w:themeColor="text1"/>
          <w:u w:color="000000" w:themeColor="text1"/>
        </w:rPr>
        <w:t>see</w:t>
      </w:r>
      <w:r w:rsidRPr="007B51A9">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Pr="00A83D1A">
        <w:rPr>
          <w:color w:val="000000" w:themeColor="text1"/>
          <w:u w:color="000000" w:themeColor="text1"/>
        </w:rPr>
        <w:t>’</w:t>
      </w:r>
      <w:r w:rsidRPr="007B51A9">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the agreement to form a UNA can be quite informal and sketchy, there must be some tangible, objective data such as the use of the organization</w:t>
      </w:r>
      <w:r w:rsidRPr="00A83D1A">
        <w:rPr>
          <w:color w:val="000000" w:themeColor="text1"/>
          <w:u w:color="000000" w:themeColor="text1"/>
        </w:rPr>
        <w:t>’</w:t>
      </w:r>
      <w:r w:rsidRPr="007B51A9">
        <w:rPr>
          <w:color w:val="000000" w:themeColor="text1"/>
          <w:u w:color="000000" w:themeColor="text1"/>
        </w:rPr>
        <w:t xml:space="preserve">s name in communications to its members or third parties, or the existence of a bank account or of a mailing (or internet) address in the name of the UNA or similar </w:t>
      </w:r>
      <w:r w:rsidRPr="00A83D1A">
        <w:rPr>
          <w:color w:val="000000" w:themeColor="text1"/>
          <w:u w:color="000000" w:themeColor="text1"/>
        </w:rPr>
        <w:t>‘</w:t>
      </w:r>
      <w:r w:rsidRPr="007B51A9">
        <w:rPr>
          <w:color w:val="000000" w:themeColor="text1"/>
          <w:u w:color="000000" w:themeColor="text1"/>
        </w:rPr>
        <w:t>conduct</w:t>
      </w:r>
      <w:r w:rsidRPr="00A83D1A">
        <w:rPr>
          <w:color w:val="000000" w:themeColor="text1"/>
          <w:u w:color="000000" w:themeColor="text1"/>
        </w:rPr>
        <w:t>’</w:t>
      </w:r>
      <w:r w:rsidRPr="007B51A9">
        <w:rPr>
          <w:color w:val="000000" w:themeColor="text1"/>
          <w:u w:color="000000" w:themeColor="text1"/>
        </w:rPr>
        <w:t xml:space="preserve"> indicating that, in fact, there is an actual agreement.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7B51A9">
        <w:rPr>
          <w:i/>
          <w:color w:val="000000" w:themeColor="text1"/>
          <w:u w:color="000000" w:themeColor="text1"/>
        </w:rPr>
        <w:t xml:space="preserve"> See </w:t>
      </w:r>
      <w:r w:rsidRPr="007B51A9">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must be joined together for a common purpose.  Several states provide that they be </w:t>
      </w:r>
      <w:r w:rsidRPr="00A83D1A">
        <w:rPr>
          <w:color w:val="000000" w:themeColor="text1"/>
          <w:u w:color="000000" w:themeColor="text1"/>
        </w:rPr>
        <w:t>‘</w:t>
      </w:r>
      <w:r w:rsidRPr="007B51A9">
        <w:rPr>
          <w:color w:val="000000" w:themeColor="text1"/>
          <w:u w:color="000000" w:themeColor="text1"/>
        </w:rPr>
        <w:t>joined together for a stated common purpose</w:t>
      </w:r>
      <w:r w:rsidRPr="00A83D1A">
        <w:rPr>
          <w:color w:val="000000" w:themeColor="text1"/>
          <w:u w:color="000000" w:themeColor="text1"/>
        </w:rPr>
        <w:t>’</w:t>
      </w:r>
      <w:r w:rsidRPr="007B51A9">
        <w:rPr>
          <w:color w:val="000000" w:themeColor="text1"/>
          <w:u w:color="000000" w:themeColor="text1"/>
        </w:rPr>
        <w:t xml:space="preserve"> (emphasis added).  Because of the informality of many ad hoc associations, it is prudent not to impose the requirement that the common purpose be </w:t>
      </w:r>
      <w:r w:rsidRPr="00A83D1A">
        <w:rPr>
          <w:color w:val="000000" w:themeColor="text1"/>
          <w:u w:color="000000" w:themeColor="text1"/>
        </w:rPr>
        <w:t>‘</w:t>
      </w:r>
      <w:r w:rsidRPr="007B51A9">
        <w:rPr>
          <w:color w:val="000000" w:themeColor="text1"/>
          <w:u w:color="000000" w:themeColor="text1"/>
        </w:rPr>
        <w:t>stated.</w:t>
      </w:r>
      <w:r w:rsidRPr="00A83D1A">
        <w:rPr>
          <w:color w:val="000000" w:themeColor="text1"/>
          <w:u w:color="000000" w:themeColor="text1"/>
        </w:rPr>
        <w:t>’</w:t>
      </w:r>
      <w:r w:rsidRPr="007B51A9">
        <w:rPr>
          <w:color w:val="000000" w:themeColor="text1"/>
          <w:u w:color="000000" w:themeColor="text1"/>
        </w:rPr>
        <w:t xml:space="preserve">  Very probably, it is the small, informal, ad hoc associations and those third parties affected by them that most need this act.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best reference point for what constitutes a nonprofit purpose is probably the enacting state</w:t>
      </w:r>
      <w:r w:rsidRPr="00A83D1A">
        <w:rPr>
          <w:color w:val="000000" w:themeColor="text1"/>
          <w:u w:color="000000" w:themeColor="text1"/>
        </w:rPr>
        <w:t>’</w:t>
      </w:r>
      <w:r w:rsidRPr="007B51A9">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two</w:t>
      </w:r>
      <w:r>
        <w:rPr>
          <w:color w:val="000000" w:themeColor="text1"/>
          <w:u w:color="000000" w:themeColor="text1"/>
        </w:rPr>
        <w:noBreakHyphen/>
      </w:r>
      <w:r w:rsidRPr="007B51A9">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Nonprofit corporation statutes typically allow a nonprofit corporation to be formed by one or more incorporators but to operate without members and therefore to be governed by a self</w:t>
      </w:r>
      <w:r>
        <w:rPr>
          <w:color w:val="000000" w:themeColor="text1"/>
          <w:u w:color="000000" w:themeColor="text1"/>
        </w:rPr>
        <w:noBreakHyphen/>
      </w:r>
      <w:r w:rsidRPr="007B51A9">
        <w:rPr>
          <w:color w:val="000000" w:themeColor="text1"/>
          <w:u w:color="000000" w:themeColor="text1"/>
        </w:rPr>
        <w:t xml:space="preserve">perpetuating board of directors. </w:t>
      </w:r>
      <w:r w:rsidRPr="007B51A9">
        <w:rPr>
          <w:i/>
          <w:color w:val="000000" w:themeColor="text1"/>
          <w:u w:color="000000" w:themeColor="text1"/>
        </w:rPr>
        <w:t xml:space="preserve"> See </w:t>
      </w:r>
      <w:r w:rsidRPr="007B51A9">
        <w:rPr>
          <w:color w:val="000000" w:themeColor="text1"/>
          <w:u w:color="000000" w:themeColor="text1"/>
        </w:rPr>
        <w:t>Model Nonprofit Corporation Act</w:t>
      </w:r>
      <w:r>
        <w:rPr>
          <w:color w:val="000000" w:themeColor="text1"/>
          <w:u w:color="000000" w:themeColor="text1"/>
        </w:rPr>
        <w:noBreakHyphen/>
      </w:r>
      <w:r w:rsidRPr="007B51A9">
        <w:rPr>
          <w:color w:val="000000" w:themeColor="text1"/>
          <w:u w:color="000000" w:themeColor="text1"/>
        </w:rPr>
        <w:t xml:space="preserve">Third Edition (2008) Sections 2.02(4), 6.01.  A UNA, however, must always have at least two members.  The definition of a UNA states that it is an organization </w:t>
      </w:r>
      <w:r w:rsidRPr="00A83D1A">
        <w:rPr>
          <w:color w:val="000000" w:themeColor="text1"/>
          <w:u w:color="000000" w:themeColor="text1"/>
        </w:rPr>
        <w:t>‘</w:t>
      </w:r>
      <w:r w:rsidRPr="007B51A9">
        <w:rPr>
          <w:color w:val="000000" w:themeColor="text1"/>
          <w:u w:color="000000" w:themeColor="text1"/>
        </w:rPr>
        <w:t>consisting of [two] or more members….</w:t>
      </w:r>
      <w:r w:rsidRPr="00A83D1A">
        <w:rPr>
          <w:color w:val="000000" w:themeColor="text1"/>
          <w:u w:color="000000" w:themeColor="text1"/>
        </w:rPr>
        <w: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applies to all UNAs, whether they be classified as religious, public benefit or mutual benefit or whether they are classified as tax</w:t>
      </w:r>
      <w:r>
        <w:rPr>
          <w:color w:val="000000" w:themeColor="text1"/>
          <w:u w:color="000000" w:themeColor="text1"/>
        </w:rPr>
        <w:noBreakHyphen/>
      </w:r>
      <w:r w:rsidRPr="007B51A9">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w:t>
      </w:r>
      <w:r w:rsidRPr="007B51A9">
        <w:rPr>
          <w:color w:val="000000" w:themeColor="text1"/>
          <w:u w:color="000000" w:themeColor="text1"/>
        </w:rPr>
        <w:tab/>
        <w:t>(1)</w:t>
      </w:r>
      <w:r w:rsidRPr="007B51A9">
        <w:rPr>
          <w:color w:val="000000" w:themeColor="text1"/>
          <w:u w:color="000000" w:themeColor="text1"/>
        </w:rPr>
        <w:tab/>
        <w:t>A statute governing a specific type of unincorporated nonprofit association prevails over an inconsistent provision in this chapter, to the extent of the inconsistency.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chapter supplements the law of this State that applies to nonprofit associations operating in this State.  If a conflict exists, that law applies.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Unless displaced by particular provisions of this chapter, the principles of law and equity supplement this chapter.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 Subsection (1)</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 Subsection (2)</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Many jurisdictions have existing statutes governing particular types of UNAs, </w:t>
      </w:r>
      <w:r w:rsidRPr="007B51A9">
        <w:rPr>
          <w:i/>
          <w:color w:val="000000" w:themeColor="text1"/>
          <w:u w:color="000000" w:themeColor="text1"/>
        </w:rPr>
        <w:t>e.g.,</w:t>
      </w:r>
      <w:r w:rsidRPr="007B51A9">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 Subsection (3)</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7B51A9">
        <w:rPr>
          <w:i/>
          <w:color w:val="000000" w:themeColor="text1"/>
          <w:u w:color="000000" w:themeColor="text1"/>
        </w:rPr>
        <w:t>e.g</w:t>
      </w:r>
      <w:r w:rsidRPr="007B51A9">
        <w:rPr>
          <w:color w:val="000000" w:themeColor="text1"/>
          <w:u w:color="000000" w:themeColor="text1"/>
        </w:rPr>
        <w:t xml:space="preserve">., fundraising from the public, and the filing of reports, </w:t>
      </w:r>
      <w:r w:rsidRPr="007B51A9">
        <w:rPr>
          <w:i/>
          <w:color w:val="000000" w:themeColor="text1"/>
          <w:u w:color="000000" w:themeColor="text1"/>
        </w:rPr>
        <w:t>e.g</w:t>
      </w:r>
      <w:r w:rsidRPr="007B51A9">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Pr="00A83D1A">
        <w:rPr>
          <w:color w:val="000000" w:themeColor="text1"/>
          <w:u w:color="000000" w:themeColor="text1"/>
        </w:rPr>
        <w:t>’</w:t>
      </w:r>
      <w:r w:rsidRPr="007B51A9">
        <w:rPr>
          <w:color w:val="000000" w:themeColor="text1"/>
          <w:u w:color="000000" w:themeColor="text1"/>
        </w:rPr>
        <w:t xml:space="preserve">s statutory drafting conventions.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40.</w:t>
      </w:r>
      <w:r w:rsidRPr="007B51A9">
        <w:rPr>
          <w:color w:val="000000" w:themeColor="text1"/>
          <w:u w:color="000000" w:themeColor="text1"/>
        </w:rPr>
        <w:tab/>
        <w:t>(A)</w:t>
      </w:r>
      <w:r w:rsidRPr="007B51A9">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specify a different jurisdiction, the law of the jurisdiction in which an unincorporated nonprofit association has its main place of activities governs the internal affairs of the association.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act applies to preexisting UNA, as well as to all UNAs formed in the state after the effective date of the act.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act</w:t>
      </w:r>
      <w:r w:rsidRPr="00A83D1A">
        <w:rPr>
          <w:color w:val="000000" w:themeColor="text1"/>
          <w:u w:color="000000" w:themeColor="text1"/>
        </w:rPr>
        <w:t>’</w:t>
      </w:r>
      <w:r w:rsidRPr="007B51A9">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Pr="00A83D1A">
        <w:rPr>
          <w:color w:val="000000" w:themeColor="text1"/>
          <w:u w:color="000000" w:themeColor="text1"/>
        </w:rPr>
        <w:t>’</w:t>
      </w:r>
      <w:r w:rsidRPr="007B51A9">
        <w:rPr>
          <w:color w:val="000000" w:themeColor="text1"/>
          <w:u w:color="000000" w:themeColor="text1"/>
        </w:rPr>
        <w:t>s formation (</w:t>
      </w:r>
      <w:r w:rsidRPr="007B51A9">
        <w:rPr>
          <w:i/>
          <w:color w:val="000000" w:themeColor="text1"/>
          <w:u w:color="000000" w:themeColor="text1"/>
        </w:rPr>
        <w:t>e.g</w:t>
      </w:r>
      <w:r w:rsidRPr="007B51A9">
        <w:rPr>
          <w:color w:val="000000" w:themeColor="text1"/>
          <w:u w:color="000000" w:themeColor="text1"/>
        </w:rPr>
        <w:t>., the governance rules and duties and responsibilities of the owners and managers to each other and the entity) control; but it is difficult to determine the jurisdiction of a UNA</w:t>
      </w:r>
      <w:r w:rsidRPr="00A83D1A">
        <w:rPr>
          <w:color w:val="000000" w:themeColor="text1"/>
          <w:u w:color="000000" w:themeColor="text1"/>
        </w:rPr>
        <w:t>’</w:t>
      </w:r>
      <w:r w:rsidRPr="007B51A9">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Conflict of Laws Section 187(2) (1971).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A83D1A">
        <w:rPr>
          <w:color w:val="000000" w:themeColor="text1"/>
          <w:u w:color="000000" w:themeColor="text1"/>
        </w:rPr>
        <w:t>‘</w:t>
      </w:r>
      <w:r w:rsidRPr="007B51A9">
        <w:rPr>
          <w:color w:val="000000" w:themeColor="text1"/>
          <w:u w:color="000000" w:themeColor="text1"/>
        </w:rPr>
        <w:t>main place of activities</w:t>
      </w:r>
      <w:r w:rsidRPr="00A83D1A">
        <w:rPr>
          <w:color w:val="000000" w:themeColor="text1"/>
          <w:u w:color="000000" w:themeColor="text1"/>
        </w:rPr>
        <w:t>’</w:t>
      </w:r>
      <w:r w:rsidRPr="007B51A9">
        <w:rPr>
          <w:color w:val="000000" w:themeColor="text1"/>
          <w:u w:color="000000" w:themeColor="text1"/>
        </w:rPr>
        <w:t xml:space="preserve"> is not defined but should not be difficult to determine in most cases.  The Revised Uniform Partnership Act (1997) Section 106(a) uses the term </w:t>
      </w:r>
      <w:r w:rsidRPr="00A83D1A">
        <w:rPr>
          <w:color w:val="000000" w:themeColor="text1"/>
          <w:u w:color="000000" w:themeColor="text1"/>
        </w:rPr>
        <w:t>‘</w:t>
      </w:r>
      <w:r w:rsidRPr="007B51A9">
        <w:rPr>
          <w:color w:val="000000" w:themeColor="text1"/>
          <w:u w:color="000000" w:themeColor="text1"/>
        </w:rPr>
        <w:t>chief executive office</w:t>
      </w:r>
      <w:r w:rsidRPr="00A83D1A">
        <w:rPr>
          <w:color w:val="000000" w:themeColor="text1"/>
          <w:u w:color="000000" w:themeColor="text1"/>
        </w:rPr>
        <w:t>’</w:t>
      </w:r>
      <w:r w:rsidRPr="007B51A9">
        <w:rPr>
          <w:color w:val="000000" w:themeColor="text1"/>
          <w:u w:color="000000" w:themeColor="text1"/>
        </w:rPr>
        <w:t xml:space="preserve"> in the equivalent section.  The Comment to Section 106(a) states that </w:t>
      </w:r>
      <w:r w:rsidRPr="00A83D1A">
        <w:rPr>
          <w:color w:val="000000" w:themeColor="text1"/>
          <w:u w:color="000000" w:themeColor="text1"/>
        </w:rPr>
        <w:t>‘</w:t>
      </w:r>
      <w:r w:rsidRPr="007B51A9">
        <w:rPr>
          <w:color w:val="000000" w:themeColor="text1"/>
          <w:u w:color="000000" w:themeColor="text1"/>
        </w:rPr>
        <w:t>chief executive office</w:t>
      </w:r>
      <w:r w:rsidRPr="00A83D1A">
        <w:rPr>
          <w:color w:val="000000" w:themeColor="text1"/>
          <w:u w:color="000000" w:themeColor="text1"/>
        </w:rPr>
        <w:t>’</w:t>
      </w:r>
      <w:r w:rsidRPr="007B51A9">
        <w:rPr>
          <w:color w:val="000000" w:themeColor="text1"/>
          <w:u w:color="000000" w:themeColor="text1"/>
        </w:rPr>
        <w:t xml:space="preserve"> is also used to determine the proper place for filing a financing statement under UCC Section 9</w:t>
      </w:r>
      <w:r>
        <w:rPr>
          <w:color w:val="000000" w:themeColor="text1"/>
          <w:u w:color="000000" w:themeColor="text1"/>
        </w:rPr>
        <w:noBreakHyphen/>
      </w:r>
      <w:r w:rsidRPr="007B51A9">
        <w:rPr>
          <w:color w:val="000000" w:themeColor="text1"/>
          <w:u w:color="000000" w:themeColor="text1"/>
        </w:rPr>
        <w:t>103(3)(d) and it is not defined in the UCC either.  Paragraph 5 of the Comment to UCC Section 9</w:t>
      </w:r>
      <w:r>
        <w:rPr>
          <w:color w:val="000000" w:themeColor="text1"/>
          <w:u w:color="000000" w:themeColor="text1"/>
        </w:rPr>
        <w:noBreakHyphen/>
      </w:r>
      <w:r w:rsidRPr="007B51A9">
        <w:rPr>
          <w:color w:val="000000" w:themeColor="text1"/>
          <w:u w:color="000000" w:themeColor="text1"/>
        </w:rPr>
        <w:t xml:space="preserve">103(3)(d) states that the: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Chief executive office</w:t>
      </w:r>
      <w:r w:rsidRPr="00A83D1A">
        <w:rPr>
          <w:color w:val="000000" w:themeColor="text1"/>
          <w:u w:color="000000" w:themeColor="text1"/>
        </w:rPr>
        <w:t>’</w:t>
      </w:r>
      <w:r w:rsidRPr="007B51A9">
        <w:rPr>
          <w:color w:val="000000" w:themeColor="text1"/>
          <w:u w:color="000000" w:themeColor="text1"/>
        </w:rPr>
        <w:t xml:space="preserve"> . . . means the place from which in fact the debtor manages the main part of his business operations . . . Doubt may arise as to which is the </w:t>
      </w:r>
      <w:r w:rsidRPr="00A83D1A">
        <w:rPr>
          <w:color w:val="000000" w:themeColor="text1"/>
          <w:u w:color="000000" w:themeColor="text1"/>
        </w:rPr>
        <w:t>‘</w:t>
      </w:r>
      <w:r w:rsidRPr="007B51A9">
        <w:rPr>
          <w:color w:val="000000" w:themeColor="text1"/>
          <w:u w:color="000000" w:themeColor="text1"/>
        </w:rPr>
        <w:t>chief executive office</w:t>
      </w:r>
      <w:r w:rsidRPr="00A83D1A">
        <w:rPr>
          <w:color w:val="000000" w:themeColor="text1"/>
          <w:u w:color="000000" w:themeColor="text1"/>
        </w:rPr>
        <w:t>’</w:t>
      </w:r>
      <w:r w:rsidRPr="007B51A9">
        <w:rPr>
          <w:color w:val="000000" w:themeColor="text1"/>
          <w:u w:color="000000" w:themeColor="text1"/>
        </w:rPr>
        <w:t xml:space="preserve"> of a multi</w:t>
      </w:r>
      <w:r>
        <w:rPr>
          <w:color w:val="000000" w:themeColor="text1"/>
          <w:u w:color="000000" w:themeColor="text1"/>
        </w:rPr>
        <w:noBreakHyphen/>
      </w:r>
      <w:r w:rsidRPr="007B51A9">
        <w:rPr>
          <w:color w:val="000000" w:themeColor="text1"/>
          <w:u w:color="000000" w:themeColor="text1"/>
        </w:rPr>
        <w:t>state enterprise, but it would be rare that there could be more than two possibilities . . . [The rule] will be simple to apply in most cases . . .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A83D1A">
        <w:rPr>
          <w:color w:val="000000" w:themeColor="text1"/>
          <w:u w:color="000000" w:themeColor="text1"/>
        </w:rPr>
        <w:t>‘</w:t>
      </w:r>
      <w:r w:rsidRPr="007B51A9">
        <w:rPr>
          <w:color w:val="000000" w:themeColor="text1"/>
          <w:u w:color="000000" w:themeColor="text1"/>
        </w:rPr>
        <w:t>main place of activities</w:t>
      </w:r>
      <w:r w:rsidRPr="00A83D1A">
        <w:rPr>
          <w:color w:val="000000" w:themeColor="text1"/>
          <w:u w:color="000000" w:themeColor="text1"/>
        </w:rPr>
        <w:t>’</w:t>
      </w:r>
      <w:r w:rsidRPr="007B51A9">
        <w:rPr>
          <w:color w:val="000000" w:themeColor="text1"/>
          <w:u w:color="000000" w:themeColor="text1"/>
        </w:rPr>
        <w:t xml:space="preserve"> seems to be a more apt term for UNAs since many of them are quite informal and probably do not have what are commonly thought of as </w:t>
      </w:r>
      <w:r w:rsidRPr="00A83D1A">
        <w:rPr>
          <w:color w:val="000000" w:themeColor="text1"/>
          <w:u w:color="000000" w:themeColor="text1"/>
        </w:rPr>
        <w:t>‘</w:t>
      </w:r>
      <w:r w:rsidRPr="007B51A9">
        <w:rPr>
          <w:color w:val="000000" w:themeColor="text1"/>
          <w:u w:color="000000" w:themeColor="text1"/>
        </w:rPr>
        <w:t>executive offices.</w:t>
      </w:r>
      <w:r w:rsidRPr="00A83D1A">
        <w:rPr>
          <w:color w:val="000000" w:themeColor="text1"/>
          <w:u w:color="000000" w:themeColor="text1"/>
        </w:rPr>
        <w:t>’</w:t>
      </w:r>
      <w:r w:rsidRPr="007B51A9">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Pr="00A83D1A">
        <w:rPr>
          <w:color w:val="000000" w:themeColor="text1"/>
          <w:u w:color="000000" w:themeColor="text1"/>
        </w:rPr>
        <w:t>’</w:t>
      </w:r>
      <w:r w:rsidRPr="007B51A9">
        <w:rPr>
          <w:color w:val="000000" w:themeColor="text1"/>
          <w:u w:color="000000" w:themeColor="text1"/>
        </w:rPr>
        <w:t xml:space="preserve"> laws govern a UNA</w:t>
      </w:r>
      <w:r w:rsidRPr="00A83D1A">
        <w:rPr>
          <w:color w:val="000000" w:themeColor="text1"/>
          <w:u w:color="000000" w:themeColor="text1"/>
        </w:rPr>
        <w:t>’</w:t>
      </w:r>
      <w:r w:rsidRPr="007B51A9">
        <w:rPr>
          <w:color w:val="000000" w:themeColor="text1"/>
          <w:u w:color="000000" w:themeColor="text1"/>
        </w:rPr>
        <w:t xml:space="preserve">s internal affairs.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Pr>
          <w:color w:val="000000" w:themeColor="text1"/>
          <w:u w:color="000000" w:themeColor="text1"/>
        </w:rPr>
        <w:noBreakHyphen/>
      </w:r>
      <w:r w:rsidRPr="007B51A9">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t>50.</w:t>
      </w:r>
      <w:r>
        <w:rPr>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An unincorporated nonprofit association is an entity distinct from its members and managers.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has perpetual duration unless the governing principles specify otherwise.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An unincorporated nonprofit association has the same powers as an individual to do all things necessary or convenient to carry out its purposes.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 unincorporated nonprofit association may engage in profit</w:t>
      </w:r>
      <w:r>
        <w:rPr>
          <w:color w:val="000000" w:themeColor="text1"/>
          <w:u w:color="000000" w:themeColor="text1"/>
        </w:rPr>
        <w:noBreakHyphen/>
      </w:r>
      <w:r w:rsidRPr="007B51A9">
        <w:rPr>
          <w:color w:val="000000" w:themeColor="text1"/>
          <w:u w:color="000000" w:themeColor="text1"/>
        </w:rPr>
        <w:t>making activities but profits from any activities must be used or set aside for the association</w:t>
      </w:r>
      <w:r w:rsidRPr="00A83D1A">
        <w:rPr>
          <w:color w:val="000000" w:themeColor="text1"/>
          <w:u w:color="000000" w:themeColor="text1"/>
        </w:rPr>
        <w:t>’</w:t>
      </w:r>
      <w:r w:rsidRPr="007B51A9">
        <w:rPr>
          <w:color w:val="000000" w:themeColor="text1"/>
          <w:u w:color="000000" w:themeColor="text1"/>
        </w:rPr>
        <w:t>s nonprofit purposes.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w:t>
      </w:r>
      <w:r w:rsidRPr="007B51A9">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(2).</w:t>
      </w:r>
      <w:r w:rsidRPr="007B51A9">
        <w:rPr>
          <w:color w:val="000000" w:themeColor="text1"/>
          <w:u w:color="000000" w:themeColor="text1"/>
        </w:rPr>
        <w:tab/>
        <w:t>Providing for perpetual existence of a UNA is one of the key aspects of its separate entity status.  Under the traditional common law aggregate theory, a UNA</w:t>
      </w:r>
      <w:r w:rsidRPr="00A83D1A">
        <w:rPr>
          <w:color w:val="000000" w:themeColor="text1"/>
          <w:u w:color="000000" w:themeColor="text1"/>
        </w:rPr>
        <w:t>’</w:t>
      </w:r>
      <w:r w:rsidRPr="007B51A9">
        <w:rPr>
          <w:color w:val="000000" w:themeColor="text1"/>
          <w:u w:color="000000" w:themeColor="text1"/>
        </w:rPr>
        <w:t xml:space="preserve">s existence would end with any change in the membership and if the UNA continued in operation it was deemed to be a new UNA.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can agree to a limited term and a UNA can, of course, terminate by being dissolved and winding up.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290.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(3).</w:t>
      </w:r>
      <w:r w:rsidRPr="007B51A9">
        <w:rPr>
          <w:color w:val="000000" w:themeColor="text1"/>
          <w:u w:color="000000" w:themeColor="text1"/>
        </w:rPr>
        <w:tab/>
        <w:t xml:space="preserve">This is a standard general powers clause.  </w:t>
      </w:r>
      <w:r w:rsidRPr="007B51A9">
        <w:rPr>
          <w:i/>
          <w:color w:val="000000" w:themeColor="text1"/>
          <w:u w:color="000000" w:themeColor="text1"/>
        </w:rPr>
        <w:t>See e.g</w:t>
      </w:r>
      <w:r w:rsidRPr="007B51A9">
        <w:rPr>
          <w:color w:val="000000" w:themeColor="text1"/>
          <w:u w:color="000000" w:themeColor="text1"/>
        </w:rPr>
        <w:t xml:space="preserve">., Revised Uniform Limited Liability Company Act Section 105 (2006).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(4).</w:t>
      </w:r>
      <w:r w:rsidRPr="007B51A9">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Pr>
          <w:color w:val="000000" w:themeColor="text1"/>
          <w:u w:color="000000" w:themeColor="text1"/>
        </w:rPr>
        <w:noBreakHyphen/>
      </w:r>
      <w:r w:rsidRPr="007B51A9">
        <w:rPr>
          <w:color w:val="000000" w:themeColor="text1"/>
          <w:u w:color="000000" w:themeColor="text1"/>
        </w:rPr>
        <w:t>making endeavor should not disqualify the organization from being a UNA if it otherwise qualifies.  A for profit activity might endanger the tax</w:t>
      </w:r>
      <w:r>
        <w:rPr>
          <w:color w:val="000000" w:themeColor="text1"/>
          <w:u w:color="000000" w:themeColor="text1"/>
        </w:rPr>
        <w:noBreakHyphen/>
      </w:r>
      <w:r w:rsidRPr="007B51A9">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fact that some or all of the members receive some direct or indirect benefit from a UNA</w:t>
      </w:r>
      <w:r w:rsidRPr="00A83D1A">
        <w:rPr>
          <w:color w:val="000000" w:themeColor="text1"/>
          <w:u w:color="000000" w:themeColor="text1"/>
        </w:rPr>
        <w:t>’</w:t>
      </w:r>
      <w:r w:rsidRPr="007B51A9">
        <w:rPr>
          <w:color w:val="000000" w:themeColor="text1"/>
          <w:u w:color="000000" w:themeColor="text1"/>
        </w:rPr>
        <w:t>s profit</w:t>
      </w:r>
      <w:r>
        <w:rPr>
          <w:color w:val="000000" w:themeColor="text1"/>
          <w:u w:color="000000" w:themeColor="text1"/>
        </w:rPr>
        <w:noBreakHyphen/>
      </w:r>
      <w:r w:rsidRPr="007B51A9">
        <w:rPr>
          <w:color w:val="000000" w:themeColor="text1"/>
          <w:u w:color="000000" w:themeColor="text1"/>
        </w:rPr>
        <w:t>making activities will not disqualify an unincorporated nonprofit organization from being a UNA under this act so long as the benefit is in furtherance of the UNA</w:t>
      </w:r>
      <w:r w:rsidRPr="00A83D1A">
        <w:rPr>
          <w:color w:val="000000" w:themeColor="text1"/>
          <w:u w:color="000000" w:themeColor="text1"/>
        </w:rPr>
        <w:t>’</w:t>
      </w:r>
      <w:r w:rsidRPr="007B51A9">
        <w:rPr>
          <w:color w:val="000000" w:themeColor="text1"/>
          <w:u w:color="000000" w:themeColor="text1"/>
        </w:rPr>
        <w:t>s nonprofit purposes.  The distribution of any profits to the members for the members</w:t>
      </w:r>
      <w:r w:rsidRPr="00A83D1A">
        <w:rPr>
          <w:color w:val="000000" w:themeColor="text1"/>
          <w:u w:color="000000" w:themeColor="text1"/>
        </w:rPr>
        <w:t>’</w:t>
      </w:r>
      <w:r w:rsidRPr="007B51A9">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Pr="00A83D1A">
        <w:rPr>
          <w:color w:val="000000" w:themeColor="text1"/>
          <w:u w:color="000000" w:themeColor="text1"/>
        </w:rPr>
        <w:t>’</w:t>
      </w:r>
      <w:r w:rsidRPr="007B51A9">
        <w:rPr>
          <w:color w:val="000000" w:themeColor="text1"/>
          <w:u w:color="000000" w:themeColor="text1"/>
        </w:rPr>
        <w:t xml:space="preserve">s nonprofit purposes.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60.</w:t>
      </w:r>
      <w:r w:rsidRPr="007B51A9">
        <w:rPr>
          <w:color w:val="000000" w:themeColor="text1"/>
          <w:u w:color="000000" w:themeColor="text1"/>
        </w:rPr>
        <w:tab/>
        <w:t>(1)</w:t>
      </w:r>
      <w:r w:rsidRPr="007B51A9">
        <w:rPr>
          <w:color w:val="000000" w:themeColor="text1"/>
          <w:u w:color="000000" w:themeColor="text1"/>
        </w:rPr>
        <w:tab/>
        <w:t>An unincorporated nonprofit association may acquire, hold, or transfer in its name an interest in property.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may be a beneficiary of a trust or contract, a legatee or a devisee.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 is based on Section 3</w:t>
      </w:r>
      <w:r>
        <w:rPr>
          <w:color w:val="000000" w:themeColor="text1"/>
          <w:u w:color="000000" w:themeColor="text1"/>
        </w:rPr>
        <w:noBreakHyphen/>
      </w:r>
      <w:r w:rsidRPr="007B51A9">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Pr>
          <w:color w:val="000000" w:themeColor="text1"/>
          <w:u w:color="000000" w:themeColor="text1"/>
        </w:rPr>
        <w:noBreakHyphen/>
      </w:r>
      <w:r w:rsidRPr="007B51A9">
        <w:rPr>
          <w:color w:val="000000" w:themeColor="text1"/>
          <w:u w:color="000000" w:themeColor="text1"/>
        </w:rPr>
        <w:t>Profit Associations, 1</w:t>
      </w:r>
      <w:r>
        <w:rPr>
          <w:color w:val="000000" w:themeColor="text1"/>
          <w:u w:color="000000" w:themeColor="text1"/>
        </w:rPr>
        <w:noBreakHyphen/>
      </w:r>
      <w:r w:rsidRPr="007B51A9">
        <w:rPr>
          <w:color w:val="000000" w:themeColor="text1"/>
          <w:u w:color="000000" w:themeColor="text1"/>
        </w:rPr>
        <w:t>45 (Oxford Univ. Press (1959); Warburton, The Holding of Property by Unincorporated Associations, Conveyancer 318 (September</w:t>
      </w:r>
      <w:r>
        <w:rPr>
          <w:color w:val="000000" w:themeColor="text1"/>
          <w:u w:color="000000" w:themeColor="text1"/>
        </w:rPr>
        <w:noBreakHyphen/>
      </w:r>
      <w:r w:rsidRPr="007B51A9">
        <w:rPr>
          <w:color w:val="000000" w:themeColor="text1"/>
          <w:u w:color="000000" w:themeColor="text1"/>
        </w:rPr>
        <w:t xml:space="preserve">October 1985).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Pr="00A83D1A">
        <w:rPr>
          <w:color w:val="000000" w:themeColor="text1"/>
          <w:u w:color="000000" w:themeColor="text1"/>
        </w:rPr>
        <w:t>’</w:t>
      </w:r>
      <w:r w:rsidRPr="007B51A9">
        <w:rPr>
          <w:color w:val="000000" w:themeColor="text1"/>
          <w:u w:color="000000" w:themeColor="text1"/>
        </w:rPr>
        <w:t xml:space="preserve">s Estate, 571 P. 2d 880 (Okla. App. 1977).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 New York statute specifies that a grant by will of real or personal property to an unincorporated association is effective if within three years after probate of the will the association incorporates.  McKinney</w:t>
      </w:r>
      <w:r w:rsidRPr="00A83D1A">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(1981).</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As is the case with many of the problems created by the view that an unincorporated association is not an entity, the statutory solutions are often partial </w:t>
      </w:r>
      <w:r>
        <w:rPr>
          <w:color w:val="000000" w:themeColor="text1"/>
          <w:u w:color="000000" w:themeColor="text1"/>
        </w:rPr>
        <w:noBreakHyphen/>
      </w:r>
      <w:r w:rsidRPr="007B51A9">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7B51A9">
        <w:rPr>
          <w:i/>
          <w:color w:val="000000" w:themeColor="text1"/>
          <w:u w:color="000000" w:themeColor="text1"/>
        </w:rPr>
        <w:t>See</w:t>
      </w:r>
      <w:r w:rsidRPr="007B51A9">
        <w:rPr>
          <w:color w:val="000000" w:themeColor="text1"/>
          <w:u w:color="000000" w:themeColor="text1"/>
        </w:rPr>
        <w:t>, for example, Md. Estates &amp; Trusts Code Ann. section 4</w:t>
      </w:r>
      <w:r>
        <w:rPr>
          <w:color w:val="000000" w:themeColor="text1"/>
          <w:u w:color="000000" w:themeColor="text1"/>
        </w:rPr>
        <w:noBreakHyphen/>
      </w:r>
      <w:r w:rsidRPr="007B51A9">
        <w:rPr>
          <w:color w:val="000000" w:themeColor="text1"/>
          <w:u w:color="000000" w:themeColor="text1"/>
        </w:rPr>
        <w:t>301 (1991).  Therefore, it is desirable to continue this as an express rule.  Subsection (2) applies to both trusts and contracts.  Not all existing state statutes apply expressly to both.</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70.</w:t>
      </w:r>
      <w:r w:rsidRPr="007B51A9">
        <w:rPr>
          <w:color w:val="000000" w:themeColor="text1"/>
          <w:u w:color="000000" w:themeColor="text1"/>
        </w:rPr>
        <w:tab/>
        <w:t>(A)</w:t>
      </w:r>
      <w:r w:rsidRPr="007B51A9">
        <w:rPr>
          <w:color w:val="000000" w:themeColor="text1"/>
          <w:u w:color="000000" w:themeColor="text1"/>
        </w:rPr>
        <w:tab/>
        <w:t xml:space="preserve">As used in this section, </w:t>
      </w:r>
      <w:r w:rsidRPr="00A83D1A">
        <w:rPr>
          <w:color w:val="000000" w:themeColor="text1"/>
          <w:u w:color="000000" w:themeColor="text1"/>
        </w:rPr>
        <w:t>‘</w:t>
      </w:r>
      <w:r w:rsidRPr="007B51A9">
        <w:rPr>
          <w:color w:val="000000" w:themeColor="text1"/>
          <w:u w:color="000000" w:themeColor="text1"/>
        </w:rPr>
        <w:t>statement of authority</w:t>
      </w:r>
      <w:r w:rsidRPr="00A83D1A">
        <w:rPr>
          <w:color w:val="000000" w:themeColor="text1"/>
          <w:u w:color="000000" w:themeColor="text1"/>
        </w:rPr>
        <w:t>’</w:t>
      </w:r>
      <w:r w:rsidRPr="007B51A9">
        <w:rPr>
          <w:color w:val="000000" w:themeColor="text1"/>
          <w:u w:color="000000" w:themeColor="text1"/>
        </w:rPr>
        <w:t xml:space="preserve"> means a statement authorizing a person to transfer an interest in real property held in the name of an unincorporated nonprofit association.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of authority must set forth:</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address in this State, including the street address, if any, of the association or, if the association does not have an address in this State, its out</w:t>
      </w:r>
      <w:r>
        <w:rPr>
          <w:color w:val="000000" w:themeColor="text1"/>
          <w:u w:color="000000" w:themeColor="text1"/>
        </w:rPr>
        <w:noBreakHyphen/>
      </w:r>
      <w:r w:rsidRPr="007B51A9">
        <w:rPr>
          <w:color w:val="000000" w:themeColor="text1"/>
          <w:u w:color="000000" w:themeColor="text1"/>
        </w:rPr>
        <w:t>of</w:t>
      </w:r>
      <w:r>
        <w:rPr>
          <w:color w:val="000000" w:themeColor="text1"/>
          <w:u w:color="000000" w:themeColor="text1"/>
        </w:rPr>
        <w:noBreakHyphen/>
      </w:r>
      <w:r w:rsidRPr="007B51A9">
        <w:rPr>
          <w:color w:val="000000" w:themeColor="text1"/>
          <w:u w:color="000000" w:themeColor="text1"/>
        </w:rPr>
        <w:t>state address;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that the association is an unincorporated nonprofit association;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the name, title, or position of a person authorized to transfer an interest in real property held in the name of the association.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statement of authority must be executed in the same manner as a deed by a person other than the person authorized in the statement to transfer the interest.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A filing office may collect a fee for filing a statement of authority in the amount authorized for recording a transfer of real property.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Unless canceled earlier, a filed statement of authority and its most recent amendment expire five years after the date of the most recent filing.</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(H)</w:t>
      </w:r>
      <w:r w:rsidRPr="007B51A9">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based on Uniform Partnership Act (1997) Section 303.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(C)(2) may present a problem for small, ad</w:t>
      </w:r>
      <w:r>
        <w:rPr>
          <w:color w:val="000000" w:themeColor="text1"/>
          <w:u w:color="000000" w:themeColor="text1"/>
        </w:rPr>
        <w:noBreakHyphen/>
      </w:r>
      <w:r w:rsidRPr="007B51A9">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applies and would invoke the other law of the State.  In many states the deed would be a nullity.  </w:t>
      </w:r>
      <w:r w:rsidRPr="007B51A9">
        <w:rPr>
          <w:i/>
          <w:color w:val="000000" w:themeColor="text1"/>
          <w:u w:color="000000" w:themeColor="text1"/>
        </w:rPr>
        <w:t xml:space="preserve">See </w:t>
      </w:r>
      <w:r w:rsidRPr="007B51A9">
        <w:rPr>
          <w:color w:val="000000" w:themeColor="text1"/>
          <w:u w:color="000000" w:themeColor="text1"/>
        </w:rPr>
        <w:t xml:space="preserve">Boyer, Hovenkamp, and Kurtz, </w:t>
      </w:r>
      <w:r w:rsidRPr="007B51A9">
        <w:rPr>
          <w:i/>
          <w:color w:val="000000" w:themeColor="text1"/>
          <w:u w:color="000000" w:themeColor="text1"/>
        </w:rPr>
        <w:t>THE LAW OF PROPERTY</w:t>
      </w:r>
      <w:r w:rsidRPr="007B51A9">
        <w:rPr>
          <w:color w:val="000000" w:themeColor="text1"/>
          <w:u w:color="000000" w:themeColor="text1"/>
        </w:rPr>
        <w:t xml:space="preserve">, An Introductory Survey (West Pub. Co. 4th ed. 1991).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w:t>
      </w:r>
      <w:r w:rsidRPr="007B51A9">
        <w:rPr>
          <w:color w:val="000000" w:themeColor="text1"/>
          <w:u w:color="000000" w:themeColor="text1"/>
        </w:rPr>
        <w:tab/>
        <w:t>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w:t>
      </w:r>
      <w:r>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debt, obligation, or other liability of an unincorporated nonprofit association, whether arising in contract, tort, or otherwise: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solely the debt, obligation, or other liability of the association;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does not become a debt, obligation, or other liability of a member or manager solely because the member acts as a member or the manager acts as the manager.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person</w:t>
      </w:r>
      <w:r w:rsidRPr="00A83D1A">
        <w:rPr>
          <w:color w:val="000000" w:themeColor="text1"/>
          <w:u w:color="000000" w:themeColor="text1"/>
        </w:rPr>
        <w:t>’</w:t>
      </w:r>
      <w:r w:rsidRPr="007B51A9">
        <w:rPr>
          <w:color w:val="000000" w:themeColor="text1"/>
          <w:u w:color="000000" w:themeColor="text1"/>
        </w:rPr>
        <w:t>s status as a member or manager does not prevent or restrict law other than this chapter from imposing liability on the person or the association because of the person</w:t>
      </w:r>
      <w:r w:rsidRPr="00A83D1A">
        <w:rPr>
          <w:color w:val="000000" w:themeColor="text1"/>
          <w:u w:color="000000" w:themeColor="text1"/>
        </w:rPr>
        <w:t>’</w:t>
      </w:r>
      <w:r w:rsidRPr="007B51A9">
        <w:rPr>
          <w:color w:val="000000" w:themeColor="text1"/>
          <w:u w:color="000000" w:themeColor="text1"/>
        </w:rPr>
        <w:t>s conduct.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Pr="00A83D1A">
        <w:rPr>
          <w:color w:val="000000" w:themeColor="text1"/>
          <w:u w:color="000000" w:themeColor="text1"/>
        </w:rPr>
        <w:t>’</w:t>
      </w:r>
      <w:r w:rsidRPr="007B51A9">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Pr="00A83D1A">
        <w:rPr>
          <w:color w:val="000000" w:themeColor="text1"/>
          <w:u w:color="000000" w:themeColor="text1"/>
        </w:rPr>
        <w:t>’</w:t>
      </w:r>
      <w:r w:rsidRPr="007B51A9">
        <w:rPr>
          <w:color w:val="000000" w:themeColor="text1"/>
          <w:u w:color="000000" w:themeColor="text1"/>
        </w:rPr>
        <w:t xml:space="preserve">s assets but cannot levy execution against the assets of a member or manager.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one exception is the alter ego doctrine (also known as the veil piercing doctrine).  Courts have pierced the corporate veil of nonprofit corporations.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Comment, Piercing the Nonprofit Corporate Veil</w:t>
      </w:r>
      <w:r w:rsidRPr="007B51A9">
        <w:rPr>
          <w:color w:val="000000" w:themeColor="text1"/>
          <w:u w:color="000000" w:themeColor="text1"/>
        </w:rPr>
        <w:t xml:space="preserve">, 66 Marq. L. Rev. 134 (1984); </w:t>
      </w:r>
      <w:r w:rsidRPr="007B51A9">
        <w:rPr>
          <w:i/>
          <w:color w:val="000000" w:themeColor="text1"/>
          <w:u w:color="000000" w:themeColor="text1"/>
        </w:rPr>
        <w:t>Macaluso v. Jenkins</w:t>
      </w:r>
      <w:r w:rsidRPr="007B51A9">
        <w:rPr>
          <w:color w:val="000000" w:themeColor="text1"/>
          <w:u w:color="000000" w:themeColor="text1"/>
        </w:rPr>
        <w:t>, 95 Ill.App.3d 461, 420 N.E.2d 251 (1981)(President of nonprofit corporation who commingled funds of the nonprofit corporation with funds of a corporation he controlled held personally liable for 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Pr="00A83D1A">
        <w:rPr>
          <w:color w:val="000000" w:themeColor="text1"/>
          <w:u w:color="000000" w:themeColor="text1"/>
        </w:rPr>
        <w:t>’</w:t>
      </w:r>
      <w:r w:rsidRPr="007B51A9">
        <w:rPr>
          <w:color w:val="000000" w:themeColor="text1"/>
          <w:u w:color="000000" w:themeColor="text1"/>
        </w:rPr>
        <w:t>s claims in the same manner that a judgment creditor collects a judgment against the assets of a general partner in a general partnership.</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7B51A9">
        <w:rPr>
          <w:i/>
          <w:color w:val="000000" w:themeColor="text1"/>
          <w:u w:color="000000" w:themeColor="text1"/>
        </w:rPr>
        <w:t>State Liability Laws for Charitable Organizations and Volunteers</w:t>
      </w:r>
      <w:r w:rsidRPr="007B51A9">
        <w:rPr>
          <w:color w:val="000000" w:themeColor="text1"/>
          <w:u w:color="000000" w:themeColor="text1"/>
        </w:rPr>
        <w:t xml:space="preserve"> (Nonprofit Risk Management &amp; Insurance Institute, 1990); </w:t>
      </w:r>
      <w:r w:rsidRPr="007B51A9">
        <w:rPr>
          <w:i/>
          <w:color w:val="000000" w:themeColor="text1"/>
          <w:u w:color="000000" w:themeColor="text1"/>
        </w:rPr>
        <w:t>Developments, Nonprofit Corporations</w:t>
      </w:r>
      <w:r w:rsidRPr="007B51A9">
        <w:rPr>
          <w:color w:val="000000" w:themeColor="text1"/>
          <w:u w:color="000000" w:themeColor="text1"/>
        </w:rPr>
        <w:t>, 105 Harv. L. Rev. 1578, 1685</w:t>
      </w:r>
      <w:r>
        <w:rPr>
          <w:color w:val="000000" w:themeColor="text1"/>
          <w:u w:color="000000" w:themeColor="text1"/>
        </w:rPr>
        <w:noBreakHyphen/>
      </w:r>
      <w:r w:rsidRPr="007B51A9">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Pr>
          <w:color w:val="000000" w:themeColor="text1"/>
          <w:u w:color="000000" w:themeColor="text1"/>
        </w:rPr>
        <w:noBreakHyphen/>
      </w:r>
      <w:r w:rsidRPr="007B51A9">
        <w:rPr>
          <w:color w:val="000000" w:themeColor="text1"/>
          <w:u w:color="000000" w:themeColor="text1"/>
        </w:rPr>
        <w:t xml:space="preserve">exempt entity under federal or state law.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N.Y. Not For Profit Corporation Law</w:t>
      </w:r>
      <w:r w:rsidRPr="007B51A9">
        <w:rPr>
          <w:color w:val="000000" w:themeColor="text1"/>
          <w:u w:color="000000" w:themeColor="text1"/>
        </w:rPr>
        <w:t xml:space="preserve"> Sections 720</w:t>
      </w:r>
      <w:r>
        <w:rPr>
          <w:color w:val="000000" w:themeColor="text1"/>
          <w:u w:color="000000" w:themeColor="text1"/>
        </w:rPr>
        <w:noBreakHyphen/>
      </w:r>
      <w:r w:rsidRPr="007B51A9">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In 1997 Congress enacted the Volunteer Protection Act, 42 U.S.C.A. Sections 14501</w:t>
      </w:r>
      <w:r>
        <w:rPr>
          <w:color w:val="000000" w:themeColor="text1"/>
          <w:u w:color="000000" w:themeColor="text1"/>
        </w:rPr>
        <w:noBreakHyphen/>
      </w:r>
      <w:r w:rsidRPr="007B51A9">
        <w:rPr>
          <w:color w:val="000000" w:themeColor="text1"/>
          <w:u w:color="000000" w:themeColor="text1"/>
        </w:rPr>
        <w:t xml:space="preserve">14505.  This statute, which preempts state laws to the extent of any inconsistency with the Volunteer 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Pr="00A83D1A">
        <w:rPr>
          <w:color w:val="000000" w:themeColor="text1"/>
          <w:u w:color="000000" w:themeColor="text1"/>
        </w:rPr>
        <w:t>‘</w:t>
      </w:r>
      <w:r w:rsidRPr="007B51A9">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Pr="00A83D1A">
        <w:rPr>
          <w:color w:val="000000" w:themeColor="text1"/>
          <w:u w:color="000000" w:themeColor="text1"/>
        </w:rPr>
        <w:t>’</w:t>
      </w:r>
      <w:r w:rsidRPr="007B51A9">
        <w:rPr>
          <w:color w:val="000000" w:themeColor="text1"/>
          <w:u w:color="000000" w:themeColor="text1"/>
        </w:rPr>
        <w:t xml:space="preserve">  42 U.S.C.A. Section 14503(a)(3).  Damages caused by operation of </w:t>
      </w:r>
      <w:r w:rsidRPr="00A83D1A">
        <w:rPr>
          <w:color w:val="000000" w:themeColor="text1"/>
          <w:u w:color="000000" w:themeColor="text1"/>
        </w:rPr>
        <w:t>‘</w:t>
      </w:r>
      <w:r w:rsidRPr="007B51A9">
        <w:rPr>
          <w:color w:val="000000" w:themeColor="text1"/>
          <w:u w:color="000000" w:themeColor="text1"/>
        </w:rPr>
        <w:t>a motor vehicle, vessel, aircraft, or other vehicle</w:t>
      </w:r>
      <w:r w:rsidRPr="00A83D1A">
        <w:rPr>
          <w:color w:val="000000" w:themeColor="text1"/>
          <w:u w:color="000000" w:themeColor="text1"/>
        </w:rPr>
        <w:t>’</w:t>
      </w:r>
      <w:r w:rsidRPr="007B51A9">
        <w:rPr>
          <w:color w:val="000000" w:themeColor="text1"/>
          <w:u w:color="000000" w:themeColor="text1"/>
        </w:rPr>
        <w:t xml:space="preserve"> for which a license or insurance is required to be maintained, are not covered.  42 U.S.C.A. Section 14503(4).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Pr>
          <w:color w:val="000000" w:themeColor="text1"/>
          <w:u w:color="000000" w:themeColor="text1"/>
        </w:rPr>
        <w:noBreakHyphen/>
      </w:r>
      <w:r w:rsidRPr="007B51A9">
        <w:rPr>
          <w:color w:val="000000" w:themeColor="text1"/>
          <w:u w:color="000000" w:themeColor="text1"/>
        </w:rPr>
        <w:t>by</w:t>
      </w:r>
      <w:r>
        <w:rPr>
          <w:color w:val="000000" w:themeColor="text1"/>
          <w:u w:color="000000" w:themeColor="text1"/>
        </w:rPr>
        <w:noBreakHyphen/>
      </w:r>
      <w:r w:rsidRPr="007B51A9">
        <w:rPr>
          <w:color w:val="000000" w:themeColor="text1"/>
          <w:u w:color="000000" w:themeColor="text1"/>
        </w:rPr>
        <w:t xml:space="preserve">state basis. </w:t>
      </w:r>
      <w:r w:rsidRPr="007B51A9">
        <w:rPr>
          <w:i/>
          <w:color w:val="000000" w:themeColor="text1"/>
          <w:u w:color="000000" w:themeColor="text1"/>
        </w:rPr>
        <w:t xml:space="preserve"> See </w:t>
      </w:r>
      <w:r w:rsidRPr="007B51A9">
        <w:rPr>
          <w:color w:val="000000" w:themeColor="text1"/>
          <w:u w:color="000000" w:themeColor="text1"/>
        </w:rPr>
        <w:t xml:space="preserve">subsection (b).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Solely</w:t>
      </w:r>
      <w:r w:rsidRPr="00A83D1A">
        <w:rPr>
          <w:color w:val="000000" w:themeColor="text1"/>
          <w:u w:color="000000" w:themeColor="text1"/>
        </w:rPr>
        <w:t>’</w:t>
      </w:r>
      <w:r w:rsidRPr="007B51A9">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Pr="00A83D1A">
        <w:rPr>
          <w:color w:val="000000" w:themeColor="text1"/>
          <w:u w:color="000000" w:themeColor="text1"/>
        </w:rPr>
        <w:t>’</w:t>
      </w:r>
      <w:r w:rsidRPr="007B51A9">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7B51A9">
        <w:rPr>
          <w:i/>
          <w:color w:val="000000" w:themeColor="text1"/>
          <w:u w:color="000000" w:themeColor="text1"/>
        </w:rPr>
        <w:t>see</w:t>
      </w:r>
      <w:r w:rsidRPr="007B51A9">
        <w:rPr>
          <w:color w:val="000000" w:themeColor="text1"/>
          <w:u w:color="000000" w:themeColor="text1"/>
        </w:rPr>
        <w:t xml:space="preserve"> subsection (B) of this section and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and not because of his or her status as a member or manager.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Pr>
          <w:color w:val="000000" w:themeColor="text1"/>
          <w:u w:color="000000" w:themeColor="text1"/>
        </w:rPr>
        <w:noBreakHyphen/>
      </w:r>
      <w:r w:rsidRPr="007B51A9">
        <w:rPr>
          <w:color w:val="000000" w:themeColor="text1"/>
          <w:u w:color="000000" w:themeColor="text1"/>
        </w:rPr>
        <w:t>31</w:t>
      </w:r>
      <w:r>
        <w:rPr>
          <w:color w:val="000000" w:themeColor="text1"/>
          <w:u w:color="000000" w:themeColor="text1"/>
        </w:rPr>
        <w:noBreakHyphen/>
      </w:r>
      <w:r w:rsidRPr="007B51A9">
        <w:rPr>
          <w:color w:val="000000" w:themeColor="text1"/>
          <w:u w:color="000000" w:themeColor="text1"/>
        </w:rPr>
        <w:t>831.</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90.</w:t>
      </w:r>
      <w:r w:rsidRPr="007B51A9">
        <w:rPr>
          <w:color w:val="000000" w:themeColor="text1"/>
          <w:u w:color="000000" w:themeColor="text1"/>
        </w:rPr>
        <w:tab/>
        <w:t>(A)</w:t>
      </w:r>
      <w:r w:rsidRPr="007B51A9">
        <w:rPr>
          <w:color w:val="000000" w:themeColor="text1"/>
          <w:u w:color="000000" w:themeColor="text1"/>
        </w:rPr>
        <w:tab/>
        <w:t xml:space="preserve">An unincorporated nonprofit association may sue or be sued in its own name.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7B51A9">
        <w:rPr>
          <w:i/>
          <w:color w:val="000000" w:themeColor="text1"/>
          <w:u w:color="000000" w:themeColor="text1"/>
        </w:rPr>
        <w:t>e.g</w:t>
      </w:r>
      <w:r w:rsidRPr="007B51A9">
        <w:rPr>
          <w:color w:val="000000" w:themeColor="text1"/>
          <w:u w:color="000000" w:themeColor="text1"/>
        </w:rPr>
        <w:t>., for unpaid dues) because the UNA technically does not exist.  This subsection only allows a member to assert that member</w:t>
      </w:r>
      <w:r w:rsidRPr="00A83D1A">
        <w:rPr>
          <w:color w:val="000000" w:themeColor="text1"/>
          <w:u w:color="000000" w:themeColor="text1"/>
        </w:rPr>
        <w:t>’</w:t>
      </w:r>
      <w:r w:rsidRPr="007B51A9">
        <w:rPr>
          <w:color w:val="000000" w:themeColor="text1"/>
          <w:u w:color="000000" w:themeColor="text1"/>
        </w:rPr>
        <w:t>s claim against the UNA.  It does not authorize a member to file a derivative action.  The enacting jurisdiction</w:t>
      </w:r>
      <w:r w:rsidRPr="00A83D1A">
        <w:rPr>
          <w:color w:val="000000" w:themeColor="text1"/>
          <w:u w:color="000000" w:themeColor="text1"/>
        </w:rPr>
        <w:t>’</w:t>
      </w:r>
      <w:r w:rsidRPr="007B51A9">
        <w:rPr>
          <w:color w:val="000000" w:themeColor="text1"/>
          <w:u w:color="000000" w:themeColor="text1"/>
        </w:rPr>
        <w:t xml:space="preserve">s civil procedure law may, however, authorize derivative actions.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w:t>
      </w:r>
      <w:r w:rsidRPr="007B51A9">
        <w:rPr>
          <w:color w:val="000000" w:themeColor="text1"/>
          <w:u w:color="000000" w:themeColor="text1"/>
        </w:rPr>
        <w:tab/>
        <w:t xml:space="preserve">A judgment or order against an unincorporated nonprofit association is not by itself a judgment or order against a member or manager.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consistent with Restatement (Second) of Judgments, Section 61(2), which provides: </w:t>
      </w:r>
      <w:r w:rsidRPr="00A83D1A">
        <w:rPr>
          <w:color w:val="000000" w:themeColor="text1"/>
          <w:u w:color="000000" w:themeColor="text1"/>
        </w:rPr>
        <w:t>‘</w:t>
      </w:r>
      <w:r w:rsidRPr="007B51A9">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Pr="00A83D1A">
        <w:rPr>
          <w:color w:val="000000" w:themeColor="text1"/>
          <w:u w:color="000000" w:themeColor="text1"/>
        </w:rPr>
        <w: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This section applies not only to judgments but also to orders, such as an award rendered in arbitration or an injunction.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This section reverses the common law rule.  Under the common law</w:t>
      </w:r>
      <w:r w:rsidRPr="00A83D1A">
        <w:rPr>
          <w:color w:val="000000" w:themeColor="text1"/>
          <w:u w:color="000000" w:themeColor="text1"/>
        </w:rPr>
        <w:t>’</w:t>
      </w:r>
      <w:r w:rsidRPr="007B51A9">
        <w:rPr>
          <w:color w:val="000000" w:themeColor="text1"/>
          <w:u w:color="000000" w:themeColor="text1"/>
        </w:rPr>
        <w:t>s aggregate view of an unincorporated association, members, as co</w:t>
      </w:r>
      <w:r>
        <w:rPr>
          <w:color w:val="000000" w:themeColor="text1"/>
          <w:u w:color="000000" w:themeColor="text1"/>
        </w:rPr>
        <w:noBreakHyphen/>
      </w:r>
      <w:r w:rsidRPr="007B51A9">
        <w:rPr>
          <w:color w:val="000000" w:themeColor="text1"/>
          <w:u w:color="000000" w:themeColor="text1"/>
        </w:rPr>
        <w:t xml:space="preserve">principals, were individually liable for obligations of the association.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Pr="00A83D1A">
        <w:rPr>
          <w:color w:val="000000" w:themeColor="text1"/>
          <w:u w:color="000000" w:themeColor="text1"/>
        </w:rPr>
        <w:t>‘</w:t>
      </w:r>
      <w:r w:rsidRPr="007B51A9">
        <w:rPr>
          <w:color w:val="000000" w:themeColor="text1"/>
          <w:u w:color="000000" w:themeColor="text1"/>
        </w:rPr>
        <w:t>the parties</w:t>
      </w:r>
      <w:r w:rsidRPr="00A83D1A">
        <w:rPr>
          <w:color w:val="000000" w:themeColor="text1"/>
          <w:u w:color="000000" w:themeColor="text1"/>
        </w:rPr>
        <w:t>’</w:t>
      </w:r>
      <w:r w:rsidRPr="007B51A9">
        <w:rPr>
          <w:color w:val="000000" w:themeColor="text1"/>
          <w:u w:color="000000" w:themeColor="text1"/>
        </w:rPr>
        <w:t xml:space="preserve"> officers, agents, servants, employees, and attorneys . . . who receive actual notice of it by personal notice or otherwise.</w:t>
      </w:r>
      <w:r w:rsidRPr="00A83D1A">
        <w:rPr>
          <w:color w:val="000000" w:themeColor="text1"/>
          <w:u w:color="000000" w:themeColor="text1"/>
        </w:rPr>
        <w:t>’</w:t>
      </w:r>
      <w:r w:rsidRPr="007B51A9">
        <w:rPr>
          <w:color w:val="000000" w:themeColor="text1"/>
          <w:u w:color="000000" w:themeColor="text1"/>
        </w:rPr>
        <w:t xml:space="preserv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110.</w:t>
      </w:r>
      <w:r w:rsidRPr="007B51A9">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REPORTERS COMMENT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Manager</w:t>
      </w:r>
      <w:r w:rsidRPr="00A83D1A">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Service on a member of a UNA (also a defined term </w:t>
      </w:r>
      <w:r>
        <w:rPr>
          <w:color w:val="000000" w:themeColor="text1"/>
          <w:u w:color="000000" w:themeColor="text1"/>
        </w:rPr>
        <w:noBreakHyphen/>
      </w:r>
      <w:r w:rsidRPr="007B51A9">
        <w:rPr>
          <w:i/>
          <w:color w:val="000000" w:themeColor="text1"/>
          <w:u w:color="000000" w:themeColor="text1"/>
        </w:rPr>
        <w:t xml:space="preserve"> see </w:t>
      </w:r>
      <w:r w:rsidRPr="007B51A9">
        <w:rPr>
          <w:color w:val="000000" w:themeColor="text1"/>
          <w:u w:color="000000" w:themeColor="text1"/>
        </w:rPr>
        <w:t xml:space="preserve">section 2(4)) would not be effective under this section unless the member was also a manager of the UNA.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120.</w:t>
      </w:r>
      <w:r w:rsidRPr="007B51A9">
        <w:rPr>
          <w:color w:val="000000" w:themeColor="text1"/>
          <w:u w:color="000000" w:themeColor="text1"/>
        </w:rPr>
        <w:tab/>
        <w:t xml:space="preserve">An action or proceeding against an unincorporated nonprofit association does not abate merely because of a change in its members or managers.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Pr="00A83D1A">
        <w:rPr>
          <w:color w:val="000000" w:themeColor="text1"/>
          <w:u w:color="000000" w:themeColor="text1"/>
        </w:rPr>
        <w:t>’</w:t>
      </w:r>
      <w:r w:rsidRPr="007B51A9">
        <w:rPr>
          <w:color w:val="000000" w:themeColor="text1"/>
          <w:u w:color="000000" w:themeColor="text1"/>
        </w:rPr>
        <w:t xml:space="preserve">s entity approach requires this change to the old common law rule.  See Uniform Partnership Act (1997) Sections 603(a) 701, and 801.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130.</w:t>
      </w:r>
      <w:r w:rsidRPr="007B51A9">
        <w:rPr>
          <w:color w:val="000000" w:themeColor="text1"/>
          <w:u w:color="000000" w:themeColor="text1"/>
        </w:rPr>
        <w:tab/>
        <w:t>Unless otherwise provided by law other than this chapter, venue of an action against an unincorporated nonprofit association brought in this State is determined under the statutes applicable to an action brought in this State against a corporation.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140.</w:t>
      </w:r>
      <w:r w:rsidRPr="007B51A9">
        <w:rPr>
          <w:color w:val="000000" w:themeColor="text1"/>
          <w:u w:color="000000" w:themeColor="text1"/>
        </w:rPr>
        <w:tab/>
        <w:t xml:space="preserve">A member is not an agent of the association solely by reason of being a member.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purpose of this section is to make it clear that a person</w:t>
      </w:r>
      <w:r w:rsidRPr="00A83D1A">
        <w:rPr>
          <w:color w:val="000000" w:themeColor="text1"/>
          <w:u w:color="000000" w:themeColor="text1"/>
        </w:rPr>
        <w:t>’</w:t>
      </w:r>
      <w:r w:rsidRPr="007B51A9">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Pr="00A83D1A">
        <w:rPr>
          <w:color w:val="000000" w:themeColor="text1"/>
          <w:u w:color="000000" w:themeColor="text1"/>
        </w:rPr>
        <w:t>’</w:t>
      </w:r>
      <w:r w:rsidRPr="007B51A9">
        <w:rPr>
          <w:color w:val="000000" w:themeColor="text1"/>
          <w:u w:color="000000" w:themeColor="text1"/>
        </w:rPr>
        <w:t xml:space="preserve">s agency law.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Under agency law the managers of a UNA would in most cases be considered as having apparent authority to bind the UNA for acts in the ordinary course of the UNA</w:t>
      </w:r>
      <w:r w:rsidRPr="00A83D1A">
        <w:rPr>
          <w:color w:val="000000" w:themeColor="text1"/>
          <w:u w:color="000000" w:themeColor="text1"/>
        </w:rPr>
        <w:t>’</w:t>
      </w:r>
      <w:r w:rsidRPr="007B51A9">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Pr="00A83D1A">
        <w:rPr>
          <w:color w:val="000000" w:themeColor="text1"/>
          <w:u w:color="000000" w:themeColor="text1"/>
        </w:rPr>
        <w:t>‘</w:t>
      </w:r>
      <w:r w:rsidRPr="007B51A9">
        <w:rPr>
          <w:color w:val="000000" w:themeColor="text1"/>
          <w:u w:color="000000" w:themeColor="text1"/>
        </w:rPr>
        <w:t>solely by reason of being a member.</w:t>
      </w:r>
      <w:r w:rsidRPr="00A83D1A">
        <w:rPr>
          <w:color w:val="000000" w:themeColor="text1"/>
          <w:u w:color="000000" w:themeColor="text1"/>
        </w:rPr>
        <w:t>’</w:t>
      </w:r>
      <w:r w:rsidRPr="007B51A9">
        <w:rPr>
          <w:color w:val="000000" w:themeColor="text1"/>
          <w:u w:color="000000" w:themeColor="text1"/>
        </w:rPr>
        <w:t xml:space="preserve">  Under agency law, a member might have actual authority to bind the UNA or might have apparent authority to bind the UNA because of the member</w:t>
      </w:r>
      <w:r w:rsidRPr="00A83D1A">
        <w:rPr>
          <w:color w:val="000000" w:themeColor="text1"/>
          <w:u w:color="000000" w:themeColor="text1"/>
        </w:rPr>
        <w:t>’</w:t>
      </w:r>
      <w:r w:rsidRPr="007B51A9">
        <w:rPr>
          <w:color w:val="000000" w:themeColor="text1"/>
          <w:u w:color="000000" w:themeColor="text1"/>
        </w:rPr>
        <w:t>s established course of dealing with third parties or under an estoppel theory.  Again, the member</w:t>
      </w:r>
      <w:r w:rsidRPr="00A83D1A">
        <w:rPr>
          <w:color w:val="000000" w:themeColor="text1"/>
          <w:u w:color="000000" w:themeColor="text1"/>
        </w:rPr>
        <w:t>’</w:t>
      </w:r>
      <w:r w:rsidRPr="007B51A9">
        <w:rPr>
          <w:color w:val="000000" w:themeColor="text1"/>
          <w:u w:color="000000" w:themeColor="text1"/>
        </w:rPr>
        <w:t>s agency authority to bind is not solely because of the member</w:t>
      </w:r>
      <w:r w:rsidRPr="00A83D1A">
        <w:rPr>
          <w:color w:val="000000" w:themeColor="text1"/>
          <w:u w:color="000000" w:themeColor="text1"/>
        </w:rPr>
        <w:t>’</w:t>
      </w:r>
      <w:r w:rsidRPr="007B51A9">
        <w:rPr>
          <w:color w:val="000000" w:themeColor="text1"/>
          <w:u w:color="000000" w:themeColor="text1"/>
        </w:rPr>
        <w:t xml:space="preserve">s status as a member.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150.</w:t>
      </w:r>
      <w:r w:rsidRPr="007B51A9">
        <w:rPr>
          <w:color w:val="000000" w:themeColor="text1"/>
          <w:u w:color="000000" w:themeColor="text1"/>
        </w:rPr>
        <w:tab/>
        <w:t>(A)</w:t>
      </w:r>
      <w:r w:rsidRPr="007B51A9">
        <w:rPr>
          <w:color w:val="000000" w:themeColor="text1"/>
          <w:u w:color="000000" w:themeColor="text1"/>
        </w:rPr>
        <w:tab/>
        <w:t xml:space="preserve">Except as otherwise provided in the governing principles, an unincorporated nonprofit association must have the approval of its members to: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admit, suspend, dismiss, or expel a member;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select or dismiss a manager;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adopt, amend, or repeal the governing principles;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sell, lease, exchange, or otherwise dispose of all, or substantially all, of the association</w:t>
      </w:r>
      <w:r w:rsidRPr="00A83D1A">
        <w:rPr>
          <w:color w:val="000000" w:themeColor="text1"/>
          <w:u w:color="000000" w:themeColor="text1"/>
        </w:rPr>
        <w:t>’</w:t>
      </w:r>
      <w:r w:rsidRPr="007B51A9">
        <w:rPr>
          <w:color w:val="000000" w:themeColor="text1"/>
          <w:u w:color="000000" w:themeColor="text1"/>
        </w:rPr>
        <w:t>s property, with or without the association</w:t>
      </w:r>
      <w:r w:rsidRPr="00A83D1A">
        <w:rPr>
          <w:color w:val="000000" w:themeColor="text1"/>
          <w:u w:color="000000" w:themeColor="text1"/>
        </w:rPr>
        <w:t>’</w:t>
      </w:r>
      <w:r w:rsidRPr="007B51A9">
        <w:rPr>
          <w:color w:val="000000" w:themeColor="text1"/>
          <w:u w:color="000000" w:themeColor="text1"/>
        </w:rPr>
        <w:t>s goodwill, outside the ordinary course of its activities;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dissolve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270(A)(2) or merge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undertake any other act outside the ordinary course of the association</w:t>
      </w:r>
      <w:r w:rsidRPr="00A83D1A">
        <w:rPr>
          <w:color w:val="000000" w:themeColor="text1"/>
          <w:u w:color="000000" w:themeColor="text1"/>
        </w:rPr>
        <w:t>’</w:t>
      </w:r>
      <w:r w:rsidRPr="007B51A9">
        <w:rPr>
          <w:color w:val="000000" w:themeColor="text1"/>
          <w:u w:color="000000" w:themeColor="text1"/>
        </w:rPr>
        <w:t>s activities; 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determine the policy and purposes of the association.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w:t>
      </w:r>
      <w:r w:rsidRPr="007B51A9">
        <w:rPr>
          <w:color w:val="000000" w:themeColor="text1"/>
          <w:u w:color="000000" w:themeColor="text1"/>
        </w:rPr>
        <w:tab/>
        <w:t>(A)</w:t>
      </w:r>
      <w:r w:rsidRPr="007B51A9">
        <w:rPr>
          <w:color w:val="000000" w:themeColor="text1"/>
          <w:u w:color="000000" w:themeColor="text1"/>
        </w:rPr>
        <w:tab/>
        <w:t>Unless the governing principles provide otherwise: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approval of a matter by members requires an affirmative majority of the votes cast at a meeting of members; and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each member is entitled to one vote on each matter that is submitted for approval by members.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The governing principles may provide for the: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member meetings;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member meetings;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meetings;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taking of action by the members by consent without a meeting or casting ballots;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members in a member meeting by telephone or other means of electronic communication.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If the governing principles do not provide for a matter described in subsection (B), customary usages and principles of parliamentary law and procedure apply.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A83D1A">
        <w:rPr>
          <w:color w:val="000000" w:themeColor="text1"/>
          <w:u w:color="000000" w:themeColor="text1"/>
        </w:rPr>
        <w:t>’</w:t>
      </w:r>
      <w:r w:rsidRPr="007B51A9">
        <w:rPr>
          <w:color w:val="000000" w:themeColor="text1"/>
          <w:u w:color="000000" w:themeColor="text1"/>
        </w:rPr>
        <w:t xml:space="preserve">s governing principles.  Liability to third parties is covered by other provisions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The internal affairs rules in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through 270 apply to UNAs formed in the enacting state.  The internal rules of UNAs formed in other jurisdictions are determined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40.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Pr="00A83D1A">
        <w:rPr>
          <w:color w:val="000000" w:themeColor="text1"/>
          <w:u w:color="000000" w:themeColor="text1"/>
        </w:rPr>
        <w:t>’</w:t>
      </w:r>
      <w:r w:rsidRPr="007B51A9">
        <w:rPr>
          <w:color w:val="000000" w:themeColor="text1"/>
          <w:u w:color="000000" w:themeColor="text1"/>
        </w:rPr>
        <w:t>s governing principles.  Thus, if a UNA</w:t>
      </w:r>
      <w:r w:rsidRPr="00A83D1A">
        <w:rPr>
          <w:color w:val="000000" w:themeColor="text1"/>
          <w:u w:color="000000" w:themeColor="text1"/>
        </w:rPr>
        <w:t>’</w:t>
      </w:r>
      <w:r w:rsidRPr="007B51A9">
        <w:rPr>
          <w:color w:val="000000" w:themeColor="text1"/>
          <w:u w:color="000000" w:themeColor="text1"/>
        </w:rPr>
        <w:t>s bylaws specified that only some members have voting rights, then only those so designated would have voting rights.  Similarly, if the bylaws specified that all members are entitled to vote on specific actions (</w:t>
      </w:r>
      <w:r w:rsidRPr="007B51A9">
        <w:rPr>
          <w:i/>
          <w:color w:val="000000" w:themeColor="text1"/>
          <w:u w:color="000000" w:themeColor="text1"/>
        </w:rPr>
        <w:t>e.g</w:t>
      </w:r>
      <w:r w:rsidRPr="007B51A9">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There is one limitation on the authority to modify member approval rights.  A UNA must always have at least two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20(11).  Therefore, the governing principles cannot specify that a UNA have one or no members.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Pr="00A83D1A">
        <w:rPr>
          <w:color w:val="000000" w:themeColor="text1"/>
          <w:u w:color="000000" w:themeColor="text1"/>
        </w:rPr>
        <w:t>’</w:t>
      </w:r>
      <w:r w:rsidRPr="007B51A9">
        <w:rPr>
          <w:color w:val="000000" w:themeColor="text1"/>
          <w:u w:color="000000" w:themeColor="text1"/>
        </w:rPr>
        <w:t>s established practices and therefore part of the UNA</w:t>
      </w:r>
      <w:r w:rsidRPr="00A83D1A">
        <w:rPr>
          <w:color w:val="000000" w:themeColor="text1"/>
          <w:u w:color="000000" w:themeColor="text1"/>
        </w:rPr>
        <w:t>’</w:t>
      </w:r>
      <w:r w:rsidRPr="007B51A9">
        <w:rPr>
          <w:color w:val="000000" w:themeColor="text1"/>
          <w:u w:color="000000" w:themeColor="text1"/>
        </w:rPr>
        <w:t xml:space="preserve">s governing principles.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w:t>
      </w:r>
      <w:r w:rsidRPr="007B51A9">
        <w:rPr>
          <w:color w:val="000000" w:themeColor="text1"/>
          <w:u w:color="000000" w:themeColor="text1"/>
        </w:rPr>
        <w:tab/>
        <w:t>(A)</w:t>
      </w:r>
      <w:r w:rsidRPr="007B51A9">
        <w:rPr>
          <w:color w:val="000000" w:themeColor="text1"/>
          <w:u w:color="000000" w:themeColor="text1"/>
        </w:rPr>
        <w:tab/>
        <w:t xml:space="preserve">A member does not have a fiduciary duty to an unincorporated nonprofit association or to another member solely by reason of being a member.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240).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While they have no fiduciary duties, members do have the obligation to discharge any duties and any rights they exercise pursuant to this act or pursuant to the UNA</w:t>
      </w:r>
      <w:r w:rsidRPr="00A83D1A">
        <w:rPr>
          <w:color w:val="000000" w:themeColor="text1"/>
          <w:u w:color="000000" w:themeColor="text1"/>
        </w:rPr>
        <w:t>’</w:t>
      </w:r>
      <w:r w:rsidRPr="007B51A9">
        <w:rPr>
          <w:color w:val="000000" w:themeColor="text1"/>
          <w:u w:color="000000" w:themeColor="text1"/>
        </w:rPr>
        <w:t xml:space="preserve">s governing principles consistent with the obligation of good faith and fair dealing. </w:t>
      </w:r>
      <w:r w:rsidRPr="007B51A9">
        <w:rPr>
          <w:i/>
          <w:color w:val="000000" w:themeColor="text1"/>
          <w:u w:color="000000" w:themeColor="text1"/>
        </w:rPr>
        <w:t xml:space="preserve"> See </w:t>
      </w:r>
      <w:r w:rsidRPr="007B51A9">
        <w:rPr>
          <w:color w:val="000000" w:themeColor="text1"/>
          <w:u w:color="000000" w:themeColor="text1"/>
        </w:rPr>
        <w:t xml:space="preserve">Revised Uniform Limited Liability Company Act (2006) Section 409(d); Revised Uniform Limited Partnership Act (2001) Section 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7B51A9">
        <w:rPr>
          <w:i/>
          <w:color w:val="000000" w:themeColor="text1"/>
          <w:u w:color="000000" w:themeColor="text1"/>
        </w:rPr>
        <w:t>See</w:t>
      </w:r>
      <w:r w:rsidRPr="007B51A9">
        <w:rPr>
          <w:color w:val="000000" w:themeColor="text1"/>
          <w:u w:color="000000" w:themeColor="text1"/>
        </w:rPr>
        <w:t xml:space="preserve"> Uniform Partnership Act (1997) Sections 103(4), 404(c), 603(b)(3); Uniform Limited Liability Company Act (2006) Sections 110(c)(4), 409(c).</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w:t>
      </w:r>
      <w:r w:rsidRPr="007B51A9">
        <w:rPr>
          <w:color w:val="000000" w:themeColor="text1"/>
          <w:u w:color="000000" w:themeColor="text1"/>
        </w:rPr>
        <w:tab/>
        <w:t>(A)</w:t>
      </w:r>
      <w:r w:rsidRPr="007B51A9">
        <w:rPr>
          <w:color w:val="000000" w:themeColor="text1"/>
          <w:u w:color="000000" w:themeColor="text1"/>
        </w:rPr>
        <w:tab/>
        <w:t>A person becomes a member and may be suspended, dismissed, or expelled in accordance with the association</w:t>
      </w:r>
      <w:r w:rsidRPr="00A83D1A">
        <w:rPr>
          <w:color w:val="000000" w:themeColor="text1"/>
          <w:u w:color="000000" w:themeColor="text1"/>
        </w:rPr>
        <w:t>’</w:t>
      </w:r>
      <w:r w:rsidRPr="007B51A9">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Pr="00A83D1A">
        <w:rPr>
          <w:color w:val="000000" w:themeColor="text1"/>
          <w:u w:color="000000" w:themeColor="text1"/>
        </w:rPr>
        <w:t>’</w:t>
      </w:r>
      <w:r w:rsidRPr="007B51A9">
        <w:rPr>
          <w:color w:val="000000" w:themeColor="text1"/>
          <w:u w:color="000000" w:themeColor="text1"/>
        </w:rPr>
        <w:t xml:space="preserve">s consent.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The default rule for admission, suspension, dismissal, or expulsion of members is a majority vote of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If the UNA</w:t>
      </w:r>
      <w:r w:rsidRPr="00A83D1A">
        <w:rPr>
          <w:color w:val="000000" w:themeColor="text1"/>
          <w:u w:color="000000" w:themeColor="text1"/>
        </w:rPr>
        <w:t>’</w:t>
      </w:r>
      <w:r w:rsidRPr="007B51A9">
        <w:rPr>
          <w:color w:val="000000" w:themeColor="text1"/>
          <w:u w:color="000000" w:themeColor="text1"/>
        </w:rPr>
        <w:t xml:space="preserve">s governing principles provide otherwise, the governing principles would be applicable.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(B) makes it clear that suspension, dismissal, or expulsion do not relieve a member of any obligations it owes the UNA.</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190.</w:t>
      </w:r>
      <w:r w:rsidRPr="007B51A9">
        <w:rPr>
          <w:color w:val="000000" w:themeColor="text1"/>
          <w:u w:color="000000" w:themeColor="text1"/>
        </w:rPr>
        <w:tab/>
        <w:t>(A)</w:t>
      </w:r>
      <w:r w:rsidRPr="007B51A9">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Pr="00A83D1A">
        <w:rPr>
          <w:color w:val="000000" w:themeColor="text1"/>
          <w:u w:color="000000" w:themeColor="text1"/>
        </w:rPr>
        <w:t>’</w:t>
      </w:r>
      <w:r w:rsidRPr="007B51A9">
        <w:rPr>
          <w:color w:val="000000" w:themeColor="text1"/>
          <w:u w:color="000000" w:themeColor="text1"/>
        </w:rPr>
        <w:t xml:space="preserve"> advance notice.  Moreover, as subsection (B) states, a member who resigns remains liable for obligations and commitments made before the resignation.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200.</w:t>
      </w:r>
      <w:r w:rsidRPr="007B51A9">
        <w:rPr>
          <w:color w:val="000000" w:themeColor="text1"/>
          <w:u w:color="000000" w:themeColor="text1"/>
        </w:rPr>
        <w:tab/>
        <w:t>Except as otherwise provided in the governing principles, a member</w:t>
      </w:r>
      <w:r w:rsidRPr="00A83D1A">
        <w:rPr>
          <w:color w:val="000000" w:themeColor="text1"/>
          <w:u w:color="000000" w:themeColor="text1"/>
        </w:rPr>
        <w:t>’</w:t>
      </w:r>
      <w:r w:rsidRPr="007B51A9">
        <w:rPr>
          <w:color w:val="000000" w:themeColor="text1"/>
          <w:u w:color="000000" w:themeColor="text1"/>
        </w:rPr>
        <w:t>s interest or any right under the governing principles is not transferable.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Pr="00A83D1A">
        <w:rPr>
          <w:color w:val="000000" w:themeColor="text1"/>
          <w:u w:color="000000" w:themeColor="text1"/>
        </w:rPr>
        <w:t>’</w:t>
      </w:r>
      <w:r w:rsidRPr="007B51A9">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210.</w:t>
      </w:r>
      <w:r w:rsidRPr="007B51A9">
        <w:rPr>
          <w:color w:val="000000" w:themeColor="text1"/>
          <w:u w:color="000000" w:themeColor="text1"/>
        </w:rPr>
        <w:tab/>
        <w:t>Except as otherwise provided in this chapter or the governing principles: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only the members may select a manager or managers;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manager may be a member or a nonmember;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if a manager is not selected, all members are managers;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each manager has equal rights in the management and conduct of the association</w:t>
      </w:r>
      <w:r w:rsidRPr="00A83D1A">
        <w:rPr>
          <w:color w:val="000000" w:themeColor="text1"/>
          <w:u w:color="000000" w:themeColor="text1"/>
        </w:rPr>
        <w:t>’</w:t>
      </w:r>
      <w:r w:rsidRPr="007B51A9">
        <w:rPr>
          <w:color w:val="000000" w:themeColor="text1"/>
          <w:u w:color="000000" w:themeColor="text1"/>
        </w:rPr>
        <w:t>s activities;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all matters relating to the association</w:t>
      </w:r>
      <w:r w:rsidRPr="00A83D1A">
        <w:rPr>
          <w:color w:val="000000" w:themeColor="text1"/>
          <w:u w:color="000000" w:themeColor="text1"/>
        </w:rPr>
        <w:t>’</w:t>
      </w:r>
      <w:r w:rsidRPr="007B51A9">
        <w:rPr>
          <w:color w:val="000000" w:themeColor="text1"/>
          <w:u w:color="000000" w:themeColor="text1"/>
        </w:rPr>
        <w:t>s activities are decided by its managers except for matters reserved for approval by members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a difference among managers is decided by a majority of the managers.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Manager</w:t>
      </w:r>
      <w:r w:rsidRPr="00A83D1A">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Subsections (4)(each manager has equal management rights), (5)(managers manage the UNA</w:t>
      </w:r>
      <w:r w:rsidRPr="00A83D1A">
        <w:rPr>
          <w:color w:val="000000" w:themeColor="text1"/>
          <w:u w:color="000000" w:themeColor="text1"/>
        </w:rPr>
        <w:t>’</w:t>
      </w:r>
      <w:r w:rsidRPr="007B51A9">
        <w:rPr>
          <w:color w:val="000000" w:themeColor="text1"/>
          <w:u w:color="000000" w:themeColor="text1"/>
        </w:rPr>
        <w:t xml:space="preserve">s activities), and (6)(differences between the managers are resolved by majority vote) are consistent with the rights of general partners in a partnership and the managers of a limited liability company.  </w:t>
      </w:r>
      <w:r w:rsidRPr="007B51A9">
        <w:rPr>
          <w:i/>
          <w:color w:val="000000" w:themeColor="text1"/>
          <w:u w:color="000000" w:themeColor="text1"/>
        </w:rPr>
        <w:t xml:space="preserve">See </w:t>
      </w:r>
      <w:r w:rsidRPr="007B51A9">
        <w:rPr>
          <w:color w:val="000000" w:themeColor="text1"/>
          <w:u w:color="000000" w:themeColor="text1"/>
        </w:rPr>
        <w:t>Uniform Partnership Act (1997) Section 401; Revised Uniform Limited Liability Company Act (2006) Section 407.</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The rules in this section are default rules that can be varied by a UNA</w:t>
      </w:r>
      <w:r w:rsidRPr="00A83D1A">
        <w:rPr>
          <w:color w:val="000000" w:themeColor="text1"/>
          <w:u w:color="000000" w:themeColor="text1"/>
        </w:rPr>
        <w:t>’</w:t>
      </w:r>
      <w:r w:rsidRPr="007B51A9">
        <w:rPr>
          <w:color w:val="000000" w:themeColor="text1"/>
          <w:u w:color="000000" w:themeColor="text1"/>
        </w:rPr>
        <w:t>s governing principles.  The intent is to allow maximum flexibility.  The UNA</w:t>
      </w:r>
      <w:r w:rsidRPr="00A83D1A">
        <w:rPr>
          <w:color w:val="000000" w:themeColor="text1"/>
          <w:u w:color="000000" w:themeColor="text1"/>
        </w:rPr>
        <w:t>’</w:t>
      </w:r>
      <w:r w:rsidRPr="007B51A9">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7B51A9">
        <w:rPr>
          <w:i/>
          <w:color w:val="000000" w:themeColor="text1"/>
          <w:u w:color="000000" w:themeColor="text1"/>
        </w:rPr>
        <w:t>e.g.,</w:t>
      </w:r>
      <w:r w:rsidRPr="007B51A9">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w:t>
      </w:r>
      <w:r w:rsidRPr="007B51A9">
        <w:rPr>
          <w:color w:val="000000" w:themeColor="text1"/>
          <w:u w:color="000000" w:themeColor="text1"/>
        </w:rPr>
        <w:tab/>
        <w:t>(A)</w:t>
      </w:r>
      <w:r w:rsidRPr="007B51A9">
        <w:rPr>
          <w:color w:val="000000" w:themeColor="text1"/>
          <w:u w:color="000000" w:themeColor="text1"/>
        </w:rPr>
        <w:tab/>
        <w:t>A manager owes to the unincorporated nonprofit association and to its members the duties of loyalty and care.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manager that makes a business judgment in good faith satisfies the duties specified in subsection (A) if the manager: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not interested, directly or indirectly, in the subject of the business judgment and is otherwise able to exercise independent judgment;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is informed with respect to the subject of the business judgment to the extent the manager reasonably believes to be appropriate under the circumstances;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believes that the business judgment is in the best interests of the unincorporated nonprofit association and in accordance with its purposes.</w:t>
      </w:r>
    </w:p>
    <w:p w:rsidR="003D2A26"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amount of financial benefit improperly received by a manager;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an intentional infliction of harm on the association or one or more of its members;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an intentional violation of criminal law;</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breach of the duty of loyalty; 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improper distributions.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7B51A9">
        <w:rPr>
          <w:i/>
          <w:color w:val="000000" w:themeColor="text1"/>
          <w:u w:color="000000" w:themeColor="text1"/>
        </w:rPr>
        <w:t>See, e.g.,</w:t>
      </w:r>
      <w:r w:rsidRPr="007B51A9">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170.  In this event that member, in his or her capacity as a manager, would have the fiduciary duties that the other managers of the UNA have.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Under subsection (C) a potential breach of loyalty claim (</w:t>
      </w:r>
      <w:r w:rsidRPr="007B51A9">
        <w:rPr>
          <w:i/>
          <w:color w:val="000000" w:themeColor="text1"/>
          <w:u w:color="000000" w:themeColor="text1"/>
        </w:rPr>
        <w:t>e.g</w:t>
      </w:r>
      <w:r w:rsidRPr="007B51A9">
        <w:rPr>
          <w:color w:val="000000" w:themeColor="text1"/>
          <w:u w:color="000000" w:themeColor="text1"/>
        </w:rPr>
        <w:t xml:space="preserve">., conflict of interest transaction or appropriation of something that falls within what is commonly called the </w:t>
      </w:r>
      <w:r w:rsidRPr="00A83D1A">
        <w:rPr>
          <w:color w:val="000000" w:themeColor="text1"/>
          <w:u w:color="000000" w:themeColor="text1"/>
        </w:rPr>
        <w:t>‘</w:t>
      </w:r>
      <w:r w:rsidRPr="007B51A9">
        <w:rPr>
          <w:color w:val="000000" w:themeColor="text1"/>
          <w:u w:color="000000" w:themeColor="text1"/>
        </w:rPr>
        <w:t>corporate opportunity</w:t>
      </w:r>
      <w:r w:rsidRPr="00A83D1A">
        <w:rPr>
          <w:color w:val="000000" w:themeColor="text1"/>
          <w:u w:color="000000" w:themeColor="text1"/>
        </w:rPr>
        <w:t>’</w:t>
      </w:r>
      <w:r w:rsidRPr="007B51A9">
        <w:rPr>
          <w:color w:val="000000" w:themeColor="text1"/>
          <w:u w:color="000000" w:themeColor="text1"/>
        </w:rPr>
        <w:t xml:space="preserve"> or </w:t>
      </w:r>
      <w:r w:rsidRPr="00A83D1A">
        <w:rPr>
          <w:color w:val="000000" w:themeColor="text1"/>
          <w:u w:color="000000" w:themeColor="text1"/>
        </w:rPr>
        <w:t>‘</w:t>
      </w:r>
      <w:r w:rsidRPr="007B51A9">
        <w:rPr>
          <w:color w:val="000000" w:themeColor="text1"/>
          <w:u w:color="000000" w:themeColor="text1"/>
        </w:rPr>
        <w:t>enterprise opportunity</w:t>
      </w:r>
      <w:r w:rsidRPr="00A83D1A">
        <w:rPr>
          <w:color w:val="000000" w:themeColor="text1"/>
          <w:u w:color="000000" w:themeColor="text1"/>
        </w:rPr>
        <w:t>’</w:t>
      </w:r>
      <w:r w:rsidRPr="007B51A9">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and Comments 2 and 4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dealing with immunity from suit and limitations on liability to third parties under state and federal volunteer protection acts.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230.</w:t>
      </w:r>
      <w:r w:rsidRPr="007B51A9">
        <w:rPr>
          <w:color w:val="000000" w:themeColor="text1"/>
          <w:u w:color="000000" w:themeColor="text1"/>
        </w:rPr>
        <w:tab/>
        <w:t>(A)</w:t>
      </w:r>
      <w:r w:rsidRPr="007B51A9">
        <w:rPr>
          <w:color w:val="000000" w:themeColor="text1"/>
          <w:u w:color="000000" w:themeColor="text1"/>
        </w:rPr>
        <w:tab/>
        <w:t>The governing principles may provide for the: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manager meetings;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manager meetings;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manager meetings;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taking of action by the managers by consent without a meeting; and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manages in a manager meeting by telephone or other means of electronic communication.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the governing principles do not provide for a matter described in subsection (A) customary usages and principles of parliamentary law and procedure apply.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7B51A9">
        <w:rPr>
          <w:i/>
          <w:color w:val="000000" w:themeColor="text1"/>
          <w:u w:color="000000" w:themeColor="text1"/>
        </w:rPr>
        <w:t>e.g.</w:t>
      </w:r>
      <w:r w:rsidRPr="007B51A9">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Pr="00A83D1A">
        <w:rPr>
          <w:color w:val="000000" w:themeColor="text1"/>
          <w:u w:color="000000" w:themeColor="text1"/>
        </w:rPr>
        <w:t>’</w:t>
      </w:r>
      <w:r w:rsidRPr="007B51A9">
        <w:rPr>
          <w:color w:val="000000" w:themeColor="text1"/>
          <w:u w:color="000000" w:themeColor="text1"/>
        </w:rPr>
        <w:t xml:space="preserve">s governing principles.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use of proxies in manager meetings will be determined by other applicable law.  </w:t>
      </w:r>
      <w:r w:rsidRPr="007B51A9">
        <w:rPr>
          <w:i/>
          <w:color w:val="000000" w:themeColor="text1"/>
          <w:u w:color="000000" w:themeColor="text1"/>
        </w:rPr>
        <w:t xml:space="preserve">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As a general rule, directors or other persons performing managerial responsibilities may, consistent with a UNA</w:t>
      </w:r>
      <w:r w:rsidRPr="00A83D1A">
        <w:rPr>
          <w:color w:val="000000" w:themeColor="text1"/>
          <w:u w:color="000000" w:themeColor="text1"/>
        </w:rPr>
        <w:t>’</w:t>
      </w:r>
      <w:r w:rsidRPr="007B51A9">
        <w:rPr>
          <w:color w:val="000000" w:themeColor="text1"/>
          <w:u w:color="000000" w:themeColor="text1"/>
        </w:rPr>
        <w:t xml:space="preserve">s governing principles, delegate one or more duties to another person, but they are not authorized to give another person a proxy to vote on a matter.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240.</w:t>
      </w:r>
      <w:r w:rsidRPr="007B51A9">
        <w:rPr>
          <w:color w:val="000000" w:themeColor="text1"/>
          <w:u w:color="000000" w:themeColor="text1"/>
        </w:rPr>
        <w:tab/>
        <w:t>(A)</w:t>
      </w:r>
      <w:r w:rsidRPr="007B51A9">
        <w:rPr>
          <w:color w:val="000000" w:themeColor="text1"/>
          <w:u w:color="000000" w:themeColor="text1"/>
        </w:rPr>
        <w:tab/>
        <w:t>On reasonable notice, a member or manager of an unincorporated nonprofit association may inspect and copy during the unincorporated nonprofit association</w:t>
      </w:r>
      <w:r w:rsidRPr="00A83D1A">
        <w:rPr>
          <w:color w:val="000000" w:themeColor="text1"/>
          <w:u w:color="000000" w:themeColor="text1"/>
        </w:rPr>
        <w:t>’</w:t>
      </w:r>
      <w:r w:rsidRPr="007B51A9">
        <w:rPr>
          <w:color w:val="000000" w:themeColor="text1"/>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Pr="00A83D1A">
        <w:rPr>
          <w:color w:val="000000" w:themeColor="text1"/>
          <w:u w:color="000000" w:themeColor="text1"/>
        </w:rPr>
        <w:t>’</w:t>
      </w:r>
      <w:r w:rsidRPr="007B51A9">
        <w:rPr>
          <w:color w:val="000000" w:themeColor="text1"/>
          <w:u w:color="000000" w:themeColor="text1"/>
        </w:rPr>
        <w:t>s or manager</w:t>
      </w:r>
      <w:r w:rsidRPr="00A83D1A">
        <w:rPr>
          <w:color w:val="000000" w:themeColor="text1"/>
          <w:u w:color="000000" w:themeColor="text1"/>
        </w:rPr>
        <w:t>’</w:t>
      </w:r>
      <w:r w:rsidRPr="007B51A9">
        <w:rPr>
          <w:color w:val="000000" w:themeColor="text1"/>
          <w:u w:color="000000" w:themeColor="text1"/>
        </w:rPr>
        <w:t xml:space="preserve">s rights and duties under the governing principles.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250.</w:t>
      </w:r>
      <w:r w:rsidRPr="007B51A9">
        <w:rPr>
          <w:color w:val="000000" w:themeColor="text1"/>
          <w:u w:color="000000" w:themeColor="text1"/>
        </w:rPr>
        <w:tab/>
        <w:t>(A)</w:t>
      </w:r>
      <w:r w:rsidRPr="007B51A9">
        <w:rPr>
          <w:color w:val="000000" w:themeColor="text1"/>
          <w:u w:color="000000" w:themeColor="text1"/>
        </w:rPr>
        <w:tab/>
        <w:t>Except as otherwise provided in subsection (B), an unincorporated nonprofit association may not pay dividends or make distributions to a member or manager.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pay reasonable compensation or reimburse reasonable expenses to a member or manager for services rendered;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confer benefits on a member or manager in conformity with its nonprofit purposes;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repurchase a membership and repay a capital contribution made by a member to the extent authorized by its governing principles; 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make distributions of property to members upon winding up and termination to the extent permitted by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 distribution by a UNA to members in violation of this section would disqualify it from continuing to be a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permitted distributions authorized by subsection (B) are derived from Sections 6.40 and 6.41 of the Proposed Model Nonprofit Corporation Act</w:t>
      </w:r>
      <w:r>
        <w:rPr>
          <w:color w:val="000000" w:themeColor="text1"/>
          <w:u w:color="000000" w:themeColor="text1"/>
        </w:rPr>
        <w:noBreakHyphen/>
      </w:r>
      <w:r w:rsidRPr="007B51A9">
        <w:rPr>
          <w:color w:val="000000" w:themeColor="text1"/>
          <w:u w:color="000000" w:themeColor="text1"/>
        </w:rPr>
        <w:t xml:space="preserve">Third Edition (2008).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w:t>
      </w:r>
      <w:r w:rsidRPr="007B51A9">
        <w:rPr>
          <w:color w:val="000000" w:themeColor="text1"/>
          <w:u w:color="000000" w:themeColor="text1"/>
        </w:rPr>
        <w:tab/>
        <w:t>(A)</w:t>
      </w:r>
      <w:r w:rsidRPr="007B51A9">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Pr="00A83D1A">
        <w:rPr>
          <w:color w:val="000000" w:themeColor="text1"/>
          <w:u w:color="000000" w:themeColor="text1"/>
        </w:rPr>
        <w:t>’</w:t>
      </w:r>
      <w:r w:rsidRPr="007B51A9">
        <w:rPr>
          <w:color w:val="000000" w:themeColor="text1"/>
          <w:u w:color="000000" w:themeColor="text1"/>
        </w:rPr>
        <w:t>s or manager</w:t>
      </w:r>
      <w:r w:rsidRPr="00A83D1A">
        <w:rPr>
          <w:color w:val="000000" w:themeColor="text1"/>
          <w:u w:color="000000" w:themeColor="text1"/>
        </w:rPr>
        <w:t>’</w:t>
      </w:r>
      <w:r w:rsidRPr="007B51A9">
        <w:rPr>
          <w:color w:val="000000" w:themeColor="text1"/>
          <w:u w:color="000000" w:themeColor="text1"/>
        </w:rPr>
        <w:t xml:space="preserve">s activities on behalf of the association.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 indemnify a member or manager for any debt, obligation, or other liability incurred in the course of the member</w:t>
      </w:r>
      <w:r w:rsidRPr="00A83D1A">
        <w:rPr>
          <w:color w:val="000000" w:themeColor="text1"/>
          <w:u w:color="000000" w:themeColor="text1"/>
        </w:rPr>
        <w:t>’</w:t>
      </w:r>
      <w:r w:rsidRPr="007B51A9">
        <w:rPr>
          <w:color w:val="000000" w:themeColor="text1"/>
          <w:u w:color="000000" w:themeColor="text1"/>
        </w:rPr>
        <w:t>s or manager</w:t>
      </w:r>
      <w:r w:rsidRPr="00A83D1A">
        <w:rPr>
          <w:color w:val="000000" w:themeColor="text1"/>
          <w:u w:color="000000" w:themeColor="text1"/>
        </w:rPr>
        <w:t>’</w:t>
      </w:r>
      <w:r w:rsidRPr="007B51A9">
        <w:rPr>
          <w:color w:val="000000" w:themeColor="text1"/>
          <w:u w:color="000000" w:themeColor="text1"/>
        </w:rPr>
        <w:t>s activities on behalf of the association if the person seeking indemnification has complied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Governing principles in a record may broaden or limit indemnification.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If a person is made or threatened to be made a party in an action based on that person</w:t>
      </w:r>
      <w:r w:rsidRPr="00A83D1A">
        <w:rPr>
          <w:color w:val="000000" w:themeColor="text1"/>
          <w:u w:color="000000" w:themeColor="text1"/>
        </w:rPr>
        <w:t>’</w:t>
      </w:r>
      <w:r w:rsidRPr="007B51A9">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Pr="00A83D1A">
        <w:rPr>
          <w:color w:val="000000" w:themeColor="text1"/>
          <w:u w:color="000000" w:themeColor="text1"/>
        </w:rPr>
        <w:t>’</w:t>
      </w:r>
      <w:r w:rsidRPr="007B51A9">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under this chapter to reimburse, indemnify, or advance expenses to the member or manager against the liability.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rights to reimbursement of expenses (subsection (A)), indemnification (subsection (B)) and advancement of litigation expenses and attorneys</w:t>
      </w:r>
      <w:r w:rsidRPr="00A83D1A">
        <w:rPr>
          <w:color w:val="000000" w:themeColor="text1"/>
          <w:u w:color="000000" w:themeColor="text1"/>
        </w:rPr>
        <w:t>’</w:t>
      </w:r>
      <w:r w:rsidRPr="007B51A9">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7B51A9">
        <w:rPr>
          <w:i/>
          <w:color w:val="000000" w:themeColor="text1"/>
          <w:u w:color="000000" w:themeColor="text1"/>
        </w:rPr>
        <w:t>See</w:t>
      </w:r>
      <w:r w:rsidRPr="007B51A9">
        <w:rPr>
          <w:color w:val="000000" w:themeColor="text1"/>
          <w:u w:color="000000" w:themeColor="text1"/>
        </w:rPr>
        <w:t xml:space="preserve"> Uniform Limited Liability Company Act (2006) Section 408; Model Nonprofit Corporation Act</w:t>
      </w:r>
      <w:r>
        <w:rPr>
          <w:color w:val="000000" w:themeColor="text1"/>
          <w:u w:color="000000" w:themeColor="text1"/>
        </w:rPr>
        <w:noBreakHyphen/>
      </w:r>
      <w:r w:rsidRPr="007B51A9">
        <w:rPr>
          <w:color w:val="000000" w:themeColor="text1"/>
          <w:u w:color="000000" w:themeColor="text1"/>
        </w:rPr>
        <w:t>Third Edition (2008) Sections 8.50</w:t>
      </w:r>
      <w:r>
        <w:rPr>
          <w:color w:val="000000" w:themeColor="text1"/>
          <w:u w:color="000000" w:themeColor="text1"/>
        </w:rPr>
        <w:noBreakHyphen/>
      </w:r>
      <w:r w:rsidRPr="007B51A9">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20(7), can broaden (</w:t>
      </w:r>
      <w:r w:rsidRPr="007B51A9">
        <w:rPr>
          <w:i/>
          <w:color w:val="000000" w:themeColor="text1"/>
          <w:u w:color="000000" w:themeColor="text1"/>
        </w:rPr>
        <w:t>e.g</w:t>
      </w:r>
      <w:r w:rsidRPr="007B51A9">
        <w:rPr>
          <w:color w:val="000000" w:themeColor="text1"/>
          <w:u w:color="000000" w:themeColor="text1"/>
        </w:rPr>
        <w:t>. make the right mandatory) or limit (</w:t>
      </w:r>
      <w:r w:rsidRPr="007B51A9">
        <w:rPr>
          <w:i/>
          <w:color w:val="000000" w:themeColor="text1"/>
          <w:u w:color="000000" w:themeColor="text1"/>
        </w:rPr>
        <w:t>e.g</w:t>
      </w:r>
      <w:r w:rsidRPr="007B51A9">
        <w:rPr>
          <w:color w:val="000000" w:themeColor="text1"/>
          <w:u w:color="000000" w:themeColor="text1"/>
        </w:rPr>
        <w:t>. impose conditions beyond compliance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limited financial resources and the first priority for their resources is to fulfill their nonprofit purposes.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Both current and former members and managers are eligible for these rights of reimbursement, indemnification and advancement of expenses.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w:t>
      </w:r>
      <w:r w:rsidRPr="007B51A9">
        <w:rPr>
          <w:color w:val="000000" w:themeColor="text1"/>
          <w:u w:color="000000" w:themeColor="text1"/>
        </w:rPr>
        <w:tab/>
        <w:t>(A)</w:t>
      </w:r>
      <w:r w:rsidRPr="007B51A9">
        <w:rPr>
          <w:color w:val="000000" w:themeColor="text1"/>
          <w:u w:color="000000" w:themeColor="text1"/>
        </w:rPr>
        <w:tab/>
        <w:t>An unincorporated nonprofit association may be dissolved as follows: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if the governing principles provide a time or method for dissolution, at that time or by that method;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if the governing principles do not provide a time or method for dissolution, upon approval by the members;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if no member can be located and the association</w:t>
      </w:r>
      <w:r w:rsidRPr="00A83D1A">
        <w:rPr>
          <w:color w:val="000000" w:themeColor="text1"/>
          <w:u w:color="000000" w:themeColor="text1"/>
        </w:rPr>
        <w:t>’</w:t>
      </w:r>
      <w:r w:rsidRPr="007B51A9">
        <w:rPr>
          <w:color w:val="000000" w:themeColor="text1"/>
          <w:u w:color="000000" w:themeColor="text1"/>
        </w:rPr>
        <w:t xml:space="preserve">s operations have been discontinued for at least three years, by the managers or, if the association has no current manager, by its last manager;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by court order; 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under law other than this chapter.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After dissolution, an unincorporated nonprofit association continues in existence until its activities have been wound up and it is terminated pursuant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As a general rule, a court order dissolving a UNA would be appropriate if (A)(1)</w:t>
      </w:r>
      <w:r>
        <w:rPr>
          <w:color w:val="000000" w:themeColor="text1"/>
          <w:u w:color="000000" w:themeColor="text1"/>
        </w:rPr>
        <w:noBreakHyphen/>
      </w:r>
      <w:r w:rsidRPr="007B51A9">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that is totally inactive and has no assets is de facto dissolved, even though it is not de jure dissolved.  Formal dissolution (and winding up and termination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is only necessary if the UNA has assets.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r w:rsidRPr="007B51A9">
        <w:rPr>
          <w:color w:val="000000" w:themeColor="text1"/>
          <w:u w:color="000000" w:themeColor="text1"/>
        </w:rPr>
        <w:tab/>
        <w:t xml:space="preserve">Winding up and termination of an unincorporated nonprofit association must proceed in accordance with the following rules: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All known debts and liabilities must be paid or adequately provided for.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Any property subject to a condition requiring return to the person designated by the donor must be transferred to that person.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Any property subject to a trust must be distributed in accordance with the trust agreement.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Any remaining property must be distributed as follows: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as required by law other than this chapter that requires assets of an association to be distributed to another person with similar nonprofit purposes;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in accordance with the association</w:t>
      </w:r>
      <w:r w:rsidRPr="00A83D1A">
        <w:rPr>
          <w:color w:val="000000" w:themeColor="text1"/>
          <w:u w:color="000000" w:themeColor="text1"/>
        </w:rPr>
        <w:t>’</w:t>
      </w:r>
      <w:r w:rsidRPr="007B51A9">
        <w:rPr>
          <w:color w:val="000000" w:themeColor="text1"/>
          <w:u w:color="000000" w:themeColor="text1"/>
        </w:rPr>
        <w:t xml:space="preserve">s governing principles or in the absence of applicable governing principles, to the members of the association per capita or as the members direct; or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 xml:space="preserve">if neither subitem (a) or (b) apply, pursuant to Chapter 18, Title 27.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7B51A9">
        <w:rPr>
          <w:i/>
          <w:color w:val="000000" w:themeColor="text1"/>
          <w:u w:color="000000" w:themeColor="text1"/>
        </w:rPr>
        <w:t>See</w:t>
      </w:r>
      <w:r w:rsidRPr="007B51A9">
        <w:rPr>
          <w:color w:val="000000" w:themeColor="text1"/>
          <w:u w:color="000000" w:themeColor="text1"/>
        </w:rPr>
        <w:t xml:space="preserve"> Calif. Corp. Code Section 18410.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state</w:t>
      </w:r>
      <w:r w:rsidRPr="00A83D1A">
        <w:rPr>
          <w:color w:val="000000" w:themeColor="text1"/>
          <w:u w:color="000000" w:themeColor="text1"/>
        </w:rPr>
        <w:t>’</w:t>
      </w:r>
      <w:r w:rsidRPr="007B51A9">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7B51A9">
        <w:rPr>
          <w:i/>
          <w:color w:val="000000" w:themeColor="text1"/>
          <w:u w:color="000000" w:themeColor="text1"/>
        </w:rPr>
        <w:t xml:space="preserve"> See </w:t>
      </w:r>
      <w:r w:rsidRPr="007B51A9">
        <w:rPr>
          <w:color w:val="000000" w:themeColor="text1"/>
          <w:u w:color="000000" w:themeColor="text1"/>
        </w:rPr>
        <w:t>Model Business Corporation Act, Sections 14.06</w:t>
      </w:r>
      <w:r>
        <w:rPr>
          <w:color w:val="000000" w:themeColor="text1"/>
          <w:u w:color="000000" w:themeColor="text1"/>
        </w:rPr>
        <w:noBreakHyphen/>
      </w:r>
      <w:r w:rsidRPr="007B51A9">
        <w:rPr>
          <w:color w:val="000000" w:themeColor="text1"/>
          <w:u w:color="000000" w:themeColor="text1"/>
        </w:rPr>
        <w:t>.07; Uniform Limited Liability Company Act, (2006) [last amended 2013] Sections 703</w:t>
      </w:r>
      <w:r>
        <w:rPr>
          <w:color w:val="000000" w:themeColor="text1"/>
          <w:u w:color="000000" w:themeColor="text1"/>
        </w:rPr>
        <w:noBreakHyphen/>
      </w:r>
      <w:r w:rsidRPr="007B51A9">
        <w:rPr>
          <w:color w:val="000000" w:themeColor="text1"/>
          <w:u w:color="000000" w:themeColor="text1"/>
        </w:rPr>
        <w:t xml:space="preserve">04.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r w:rsidRPr="007B51A9">
        <w:rPr>
          <w:color w:val="000000" w:themeColor="text1"/>
          <w:u w:color="000000" w:themeColor="text1"/>
        </w:rPr>
        <w:tab/>
        <w:t>(A)</w:t>
      </w:r>
      <w:r w:rsidRPr="007B51A9">
        <w:rPr>
          <w:color w:val="000000" w:themeColor="text1"/>
          <w:u w:color="000000" w:themeColor="text1"/>
        </w:rPr>
        <w:tab/>
        <w:t xml:space="preserve">In this section: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Entity</w:t>
      </w:r>
      <w:r w:rsidRPr="00A83D1A">
        <w:rPr>
          <w:color w:val="000000" w:themeColor="text1"/>
          <w:u w:color="000000" w:themeColor="text1"/>
        </w:rPr>
        <w:t>’</w:t>
      </w:r>
      <w:r w:rsidRPr="007B51A9">
        <w:rPr>
          <w:color w:val="000000" w:themeColor="text1"/>
          <w:u w:color="000000" w:themeColor="text1"/>
        </w:rPr>
        <w: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 means a person that has: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 i)</w:t>
      </w:r>
      <w:r w:rsidRPr="007B51A9">
        <w:rPr>
          <w:color w:val="000000" w:themeColor="text1"/>
          <w:u w:color="000000" w:themeColor="text1"/>
        </w:rPr>
        <w:tab/>
        <w:t>a legal existence separate from any person that has a right to vote or consent with respect to any of the entity</w:t>
      </w:r>
      <w:r w:rsidRPr="00A83D1A">
        <w:rPr>
          <w:color w:val="000000" w:themeColor="text1"/>
          <w:u w:color="000000" w:themeColor="text1"/>
        </w:rPr>
        <w:t>’</w:t>
      </w:r>
      <w:r w:rsidRPr="007B51A9">
        <w:rPr>
          <w:color w:val="000000" w:themeColor="text1"/>
          <w:u w:color="000000" w:themeColor="text1"/>
        </w:rPr>
        <w:t>s internal affairs; 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the power to acquire an interest in real property in its own name;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does not include: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Pr>
          <w:color w:val="000000" w:themeColor="text1"/>
          <w:u w:color="000000" w:themeColor="text1"/>
        </w:rPr>
        <w:t xml:space="preserve"> </w:t>
      </w:r>
      <w:r w:rsidRPr="007B51A9">
        <w:rPr>
          <w:color w:val="000000" w:themeColor="text1"/>
          <w:u w:color="000000" w:themeColor="text1"/>
        </w:rPr>
        <w:tab/>
        <w:t>an individual;</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a trust with a predominantly donative purpose or a charitable trust;</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(iii)</w:t>
      </w:r>
      <w:r w:rsidRPr="007B51A9">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(iv)</w:t>
      </w:r>
      <w:r w:rsidRPr="007B51A9">
        <w:rPr>
          <w:color w:val="000000" w:themeColor="text1"/>
          <w:u w:color="000000" w:themeColor="text1"/>
        </w:rPr>
        <w:tab/>
        <w:t>a decedent</w:t>
      </w:r>
      <w:r w:rsidRPr="00A83D1A">
        <w:rPr>
          <w:color w:val="000000" w:themeColor="text1"/>
          <w:u w:color="000000" w:themeColor="text1"/>
        </w:rPr>
        <w:t>’</w:t>
      </w:r>
      <w:r w:rsidRPr="007B51A9">
        <w:rPr>
          <w:color w:val="000000" w:themeColor="text1"/>
          <w:u w:color="000000" w:themeColor="text1"/>
        </w:rPr>
        <w:t>s estate; or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(v)</w:t>
      </w:r>
      <w:r w:rsidRPr="007B51A9">
        <w:rPr>
          <w:color w:val="000000" w:themeColor="text1"/>
          <w:u w:color="000000" w:themeColor="text1"/>
        </w:rPr>
        <w:tab/>
        <w:t>a government or a governmental subdivision, agency, or instrumentality.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Merging entity</w:t>
      </w:r>
      <w:r w:rsidRPr="00A83D1A">
        <w:rPr>
          <w:color w:val="000000" w:themeColor="text1"/>
          <w:u w:color="000000" w:themeColor="text1"/>
        </w:rPr>
        <w:t>’</w:t>
      </w:r>
      <w:r w:rsidRPr="007B51A9">
        <w:rPr>
          <w:color w:val="000000" w:themeColor="text1"/>
          <w:u w:color="000000" w:themeColor="text1"/>
        </w:rPr>
        <w:t xml:space="preserve"> means an entity that is a party to a merger and exists immediately before the merger becomes effective.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Organic rules</w:t>
      </w:r>
      <w:r w:rsidRPr="00A83D1A">
        <w:rPr>
          <w:color w:val="000000" w:themeColor="text1"/>
          <w:u w:color="000000" w:themeColor="text1"/>
        </w:rPr>
        <w:t>’</w:t>
      </w:r>
      <w:r w:rsidRPr="007B51A9">
        <w:rPr>
          <w:color w:val="000000" w:themeColor="text1"/>
          <w:u w:color="000000" w:themeColor="text1"/>
        </w:rPr>
        <w:t xml:space="preserve"> means the public organic record and private organic rules of an entity.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Private organic rules</w:t>
      </w:r>
      <w:r w:rsidRPr="00A83D1A">
        <w:rPr>
          <w:color w:val="000000" w:themeColor="text1"/>
          <w:u w:color="000000" w:themeColor="text1"/>
        </w:rPr>
        <w:t>’</w:t>
      </w:r>
      <w:r w:rsidRPr="007B51A9">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Public organic record</w:t>
      </w:r>
      <w:r w:rsidRPr="00A83D1A">
        <w:rPr>
          <w:color w:val="000000" w:themeColor="text1"/>
          <w:u w:color="000000" w:themeColor="text1"/>
        </w:rPr>
        <w:t>’</w:t>
      </w:r>
      <w:r w:rsidRPr="007B51A9">
        <w:rPr>
          <w:color w:val="000000" w:themeColor="text1"/>
          <w:u w:color="000000" w:themeColor="text1"/>
        </w:rPr>
        <w:t xml:space="preserve"> means the record the filing of which by the Secretary of State forms an entity and any amendment to or restatement of that record.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r>
      <w:r w:rsidRPr="00A83D1A">
        <w:rPr>
          <w:color w:val="000000" w:themeColor="text1"/>
          <w:u w:color="000000" w:themeColor="text1"/>
        </w:rPr>
        <w:t>‘</w:t>
      </w:r>
      <w:r w:rsidRPr="007B51A9">
        <w:rPr>
          <w:color w:val="000000" w:themeColor="text1"/>
          <w:u w:color="000000" w:themeColor="text1"/>
        </w:rPr>
        <w:t>Surviving entity</w:t>
      </w:r>
      <w:r w:rsidRPr="00A83D1A">
        <w:rPr>
          <w:color w:val="000000" w:themeColor="text1"/>
          <w:u w:color="000000" w:themeColor="text1"/>
        </w:rPr>
        <w:t>’</w:t>
      </w:r>
      <w:r w:rsidRPr="007B51A9">
        <w:rPr>
          <w:color w:val="000000" w:themeColor="text1"/>
          <w:u w:color="000000" w:themeColor="text1"/>
        </w:rPr>
        <w:t xml:space="preserve"> means the entity that continues in existence after or is created by a merger.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 merger involving an unincorporated nonprofit association is subject to the following rules: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Each constituent entity shall comply with its governing law.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party to the merger shall approve a plan of merger.  The plan, which must be in a record, must include the following provisions: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the name and form of each entity that is a party to the merger;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 xml:space="preserve">the name and form of the surviving entity and, if the surviving organization is to be created by the merger, a statement to that effect;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if the surviving organization is to be created by the merger, the surviving entity</w:t>
      </w:r>
      <w:r w:rsidRPr="00A83D1A">
        <w:rPr>
          <w:color w:val="000000" w:themeColor="text1"/>
          <w:u w:color="000000" w:themeColor="text1"/>
        </w:rPr>
        <w:t>’</w:t>
      </w:r>
      <w:r w:rsidRPr="007B51A9">
        <w:rPr>
          <w:color w:val="000000" w:themeColor="text1"/>
          <w:u w:color="000000" w:themeColor="text1"/>
        </w:rPr>
        <w:t>s organic rules that are proposed to be in a record;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if the surviving entity is not to be created by the merger, any amendments to be made by the merger to the surviving entity</w:t>
      </w:r>
      <w:r w:rsidRPr="00A83D1A">
        <w:rPr>
          <w:color w:val="000000" w:themeColor="text1"/>
          <w:u w:color="000000" w:themeColor="text1"/>
        </w:rPr>
        <w:t>’</w:t>
      </w:r>
      <w:r w:rsidRPr="007B51A9">
        <w:rPr>
          <w:color w:val="000000" w:themeColor="text1"/>
          <w:u w:color="000000" w:themeColor="text1"/>
        </w:rPr>
        <w:t>s organic rules that are, or are proposed to be, in a record;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Following approval of the plan, a merger under this section is effective: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if the surviving entity: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sidRPr="007B51A9">
        <w:rPr>
          <w:color w:val="000000" w:themeColor="text1"/>
          <w:u w:color="000000" w:themeColor="text1"/>
        </w:rPr>
        <w:tab/>
      </w:r>
      <w:r w:rsidRPr="007B51A9">
        <w:rPr>
          <w:color w:val="000000" w:themeColor="text1"/>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Pr="00A83D1A">
        <w:rPr>
          <w:color w:val="000000" w:themeColor="text1"/>
          <w:u w:color="000000" w:themeColor="text1"/>
        </w:rPr>
        <w:t>’</w:t>
      </w:r>
      <w:r w:rsidRPr="007B51A9">
        <w:rPr>
          <w:color w:val="000000" w:themeColor="text1"/>
          <w:u w:color="000000" w:themeColor="text1"/>
        </w:rPr>
        <w:t xml:space="preserve">s governing statute; or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 xml:space="preserve">is not an unincorporated nonprofit association, as provided by the statute governing the surviving entity.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When a merger becomes effective: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surviving entity continues or comes into existence;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merging entity that is not the surviving entity ceases to exist;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 xml:space="preserve">all property of each merging entity vests in the surviving entity without transfer, reversion, or impairment;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all debts, obligations, or other liabilities of each merging entity continue as debts, obligations, or other liabilities of the surviving entity;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the name of the surviving entity may be substituted for the name of any merging entity that is a party to any pending action or proceeding;</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except as otherwise provided in the plan of merger, the terms and conditions of the plan of merger take effect;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1A9">
        <w:rPr>
          <w:color w:val="000000" w:themeColor="text1"/>
          <w:u w:color="000000" w:themeColor="text1"/>
        </w:rPr>
        <w:tab/>
      </w:r>
      <w:r w:rsidRPr="007B51A9">
        <w:rPr>
          <w:color w:val="000000" w:themeColor="text1"/>
          <w:u w:color="000000" w:themeColor="text1"/>
        </w:rPr>
        <w:tab/>
        <w:t>(8)</w:t>
      </w:r>
      <w:r w:rsidRPr="007B51A9">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(9)</w:t>
      </w:r>
      <w:r w:rsidRPr="007B51A9">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this section are consistent with merger provisions of other business entity laws.  The Uniform Limited Liability Act (2006) Sections 1001</w:t>
      </w:r>
      <w:r>
        <w:rPr>
          <w:color w:val="000000" w:themeColor="text1"/>
          <w:u w:color="000000" w:themeColor="text1"/>
        </w:rPr>
        <w:noBreakHyphen/>
      </w:r>
      <w:r w:rsidRPr="007B51A9">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Subsections (E) and (F) prevent property held in trust or for charitable purposes before the merger from being diverted from purposes as a result of the merger.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w:t>
      </w:r>
      <w:r w:rsidRPr="007B51A9">
        <w:rPr>
          <w:color w:val="000000" w:themeColor="text1"/>
          <w:u w:color="000000" w:themeColor="text1"/>
        </w:rPr>
        <w:tab/>
        <w:t>(A)</w:t>
      </w:r>
      <w:r w:rsidRPr="007B51A9">
        <w:rPr>
          <w:color w:val="000000" w:themeColor="text1"/>
          <w:u w:color="000000" w:themeColor="text1"/>
        </w:rPr>
        <w:tab/>
        <w:t xml:space="preserve">If, before July 1, 2019,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2019, the interest vests in the association, unless the parties to the transfer have treated the transfer as ineffective.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before July 1, 2019, an interest in property was by terms of a transfer purportedly transferred to an unincorporated nonprofit association but the interest was vested in one or more persons to hold the interest for members of the association, on or after July 1, 2019, the persons, or their successors in interest, may transfer the interest to the association in its name, or the association may require that the interest be transferred to it in its name.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brings to fruition the parties</w:t>
      </w:r>
      <w:r w:rsidRPr="00A83D1A">
        <w:rPr>
          <w:color w:val="000000" w:themeColor="text1"/>
          <w:u w:color="000000" w:themeColor="text1"/>
        </w:rPr>
        <w:t>’</w:t>
      </w:r>
      <w:r w:rsidRPr="007B51A9">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Pr="00A83D1A">
        <w:rPr>
          <w:color w:val="000000" w:themeColor="text1"/>
          <w:u w:color="000000" w:themeColor="text1"/>
        </w:rPr>
        <w:t>‘</w:t>
      </w:r>
      <w:r w:rsidRPr="007B51A9">
        <w:rPr>
          <w:color w:val="000000" w:themeColor="text1"/>
          <w:u w:color="000000" w:themeColor="text1"/>
        </w:rPr>
        <w:t>purportedly</w:t>
      </w:r>
      <w:r w:rsidRPr="00A83D1A">
        <w:rPr>
          <w:color w:val="000000" w:themeColor="text1"/>
          <w:u w:color="000000" w:themeColor="text1"/>
        </w:rPr>
        <w:t>’</w:t>
      </w:r>
      <w:r w:rsidRPr="007B51A9">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Pr="00A83D1A">
        <w:rPr>
          <w:color w:val="000000" w:themeColor="text1"/>
          <w:u w:color="000000" w:themeColor="text1"/>
        </w:rPr>
        <w:t>’</w:t>
      </w:r>
      <w:r w:rsidRPr="007B51A9">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is not a retroactive rule.  It applies to the facts existing when this act takes effect.  At that time subsection (A) applies to a purported transfer of property that under the law of the jurisdiction that could not be given effect at the time it was made.  The first alternative belatedly makes it effective </w:t>
      </w:r>
      <w:r>
        <w:rPr>
          <w:color w:val="000000" w:themeColor="text1"/>
          <w:u w:color="000000" w:themeColor="text1"/>
        </w:rPr>
        <w:noBreakHyphen/>
      </w:r>
      <w:r w:rsidRPr="007B51A9">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Pr="00A83D1A">
        <w:rPr>
          <w:color w:val="000000" w:themeColor="text1"/>
          <w:u w:color="000000" w:themeColor="text1"/>
        </w:rPr>
        <w:t>’</w:t>
      </w:r>
      <w:r w:rsidRPr="007B51A9">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Pr="00A83D1A">
        <w:rPr>
          <w:color w:val="000000" w:themeColor="text1"/>
          <w:u w:color="000000" w:themeColor="text1"/>
        </w:rPr>
        <w:t>‘</w:t>
      </w:r>
      <w:r w:rsidRPr="007B51A9">
        <w:rPr>
          <w:color w:val="000000" w:themeColor="text1"/>
          <w:u w:color="000000" w:themeColor="text1"/>
        </w:rPr>
        <w:t>parties had treated the transfer as ineffective.</w:t>
      </w:r>
      <w:r w:rsidRPr="00A83D1A">
        <w:rPr>
          <w:color w:val="000000" w:themeColor="text1"/>
          <w:u w:color="000000" w:themeColor="text1"/>
        </w:rPr>
        <w:t>’</w:t>
      </w:r>
      <w:r w:rsidRPr="007B51A9">
        <w:rPr>
          <w:color w:val="000000" w:themeColor="text1"/>
          <w:u w:color="000000" w:themeColor="text1"/>
        </w:rPr>
        <w:t xml:space="preserve">  If so, Alternative 1 by its terms does not vest ownership in the nonprofit association.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Pr="00A83D1A">
        <w:rPr>
          <w:color w:val="000000" w:themeColor="text1"/>
          <w:u w:color="000000" w:themeColor="text1"/>
        </w:rPr>
        <w:t>’</w:t>
      </w:r>
      <w:r w:rsidRPr="007B51A9">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Jurisdictions that have a statute like New York</w:t>
      </w:r>
      <w:r w:rsidRPr="00A83D1A">
        <w:rPr>
          <w:color w:val="000000" w:themeColor="text1"/>
          <w:u w:color="000000" w:themeColor="text1"/>
        </w:rPr>
        <w:t>’</w:t>
      </w:r>
      <w:r w:rsidRPr="007B51A9">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Pr="00A83D1A">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If so, some modification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may be required.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310.</w:t>
      </w:r>
      <w:r w:rsidRPr="007B51A9">
        <w:rPr>
          <w:color w:val="000000" w:themeColor="text1"/>
          <w:u w:color="000000" w:themeColor="text1"/>
        </w:rPr>
        <w:tab/>
        <w:t>(A)</w:t>
      </w:r>
      <w:r w:rsidRPr="007B51A9">
        <w:rPr>
          <w:color w:val="000000" w:themeColor="text1"/>
          <w:u w:color="000000" w:themeColor="text1"/>
        </w:rPr>
        <w:tab/>
        <w:t>An unincorporated nonprofit association may deliver to the Secretary of State for filing a statement appointing an agent authorized to receive service of process.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statement appointing an agent must state: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 and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name of the person in this State authorized to receive service of process and the person</w:t>
      </w:r>
      <w:r w:rsidRPr="00A83D1A">
        <w:rPr>
          <w:color w:val="000000" w:themeColor="text1"/>
          <w:u w:color="000000" w:themeColor="text1"/>
        </w:rPr>
        <w:t>’</w:t>
      </w:r>
      <w:r w:rsidRPr="007B51A9">
        <w:rPr>
          <w:color w:val="000000" w:themeColor="text1"/>
          <w:u w:color="000000" w:themeColor="text1"/>
        </w:rPr>
        <w:t xml:space="preserve">s address, including the street address, in this State.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Pr="00A83D1A">
        <w:rPr>
          <w:color w:val="000000" w:themeColor="text1"/>
          <w:u w:color="000000" w:themeColor="text1"/>
        </w:rPr>
        <w:t>’</w:t>
      </w:r>
      <w:r w:rsidRPr="007B51A9">
        <w:rPr>
          <w:color w:val="000000" w:themeColor="text1"/>
          <w:u w:color="000000" w:themeColor="text1"/>
        </w:rPr>
        <w:t>s management gets prompt notice of any lawsuit filed against it.  Also, depending upon the jurisdiction</w:t>
      </w:r>
      <w:r w:rsidRPr="00A83D1A">
        <w:rPr>
          <w:color w:val="000000" w:themeColor="text1"/>
          <w:u w:color="000000" w:themeColor="text1"/>
        </w:rPr>
        <w:t>’</w:t>
      </w:r>
      <w:r w:rsidRPr="007B51A9">
        <w:rPr>
          <w:color w:val="000000" w:themeColor="text1"/>
          <w:u w:color="000000" w:themeColor="text1"/>
        </w:rPr>
        <w:t>s other laws, filing gives some public notice of the nonprofit association</w:t>
      </w:r>
      <w:r w:rsidRPr="00A83D1A">
        <w:rPr>
          <w:color w:val="000000" w:themeColor="text1"/>
          <w:u w:color="000000" w:themeColor="text1"/>
        </w:rPr>
        <w:t>’</w:t>
      </w:r>
      <w:r w:rsidRPr="007B51A9">
        <w:rPr>
          <w:color w:val="000000" w:themeColor="text1"/>
          <w:u w:color="000000" w:themeColor="text1"/>
        </w:rPr>
        <w:t xml:space="preserve">s existence and its address.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Central filing with a state official is provided.  This is where interested parties will seek information of this kind and where such appointments are commonly publicly filed.</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The format of this section is very much like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70, which concerns a statement of authority with respect to property.  Because one requires local and other central filing they are not combined.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320.</w:t>
      </w:r>
      <w:r w:rsidRPr="007B51A9">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3D2A26"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330.</w:t>
      </w:r>
      <w:r w:rsidRPr="007B51A9">
        <w:rPr>
          <w:color w:val="000000" w:themeColor="text1"/>
          <w:u w:color="000000" w:themeColor="text1"/>
        </w:rPr>
        <w:tab/>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A83D1A">
        <w:rPr>
          <w:color w:val="000000" w:themeColor="text1"/>
          <w:u w:color="000000" w:themeColor="text1"/>
        </w:rPr>
        <w:t>’</w:t>
      </w:r>
      <w:r w:rsidRPr="007B51A9">
        <w:rPr>
          <w:b/>
          <w:color w:val="000000" w:themeColor="text1"/>
          <w:u w:color="000000" w:themeColor="text1"/>
        </w:rPr>
        <w:t>S COMMENTS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2.</w:t>
      </w:r>
      <w:r w:rsidRPr="007B51A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3.</w:t>
      </w:r>
      <w:r w:rsidRPr="007B51A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2A26" w:rsidRPr="007B51A9"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26" w:rsidRDefault="003D2A26"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1A9">
        <w:rPr>
          <w:color w:val="000000" w:themeColor="text1"/>
          <w:u w:color="000000" w:themeColor="text1"/>
        </w:rPr>
        <w:t>SECTION</w:t>
      </w:r>
      <w:r w:rsidRPr="007B51A9">
        <w:rPr>
          <w:color w:val="000000" w:themeColor="text1"/>
          <w:u w:color="000000" w:themeColor="text1"/>
        </w:rPr>
        <w:tab/>
        <w:t>4.</w:t>
      </w:r>
      <w:r w:rsidRPr="007B51A9">
        <w:rPr>
          <w:color w:val="000000" w:themeColor="text1"/>
          <w:u w:color="000000" w:themeColor="text1"/>
        </w:rPr>
        <w:tab/>
        <w:t>This act takes effect July 1, 2019.</w:t>
      </w:r>
    </w:p>
    <w:p w:rsidR="003D2A26" w:rsidRDefault="003D2A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7CD1" w:rsidRDefault="00467CD1" w:rsidP="003D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67CD1" w:rsidSect="00BB57B0">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34A" w:rsidRDefault="0093434A" w:rsidP="009F0C77">
      <w:r>
        <w:separator/>
      </w:r>
    </w:p>
  </w:endnote>
  <w:endnote w:type="continuationSeparator" w:id="0">
    <w:p w:rsidR="0093434A" w:rsidRDefault="009343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2C8DC6-CA26-46B0-867D-05567A030705}"/>
    <w:embedBold r:id="rId2" w:fontKey="{5FEC188E-0C21-4E9F-9130-E39A63CEAADF}"/>
    <w:embedItalic r:id="rId3" w:fontKey="{7725384A-5187-4BAE-BB56-FEF34B369835}"/>
  </w:font>
  <w:font w:name="Calibri">
    <w:panose1 w:val="020F0502020204030204"/>
    <w:charset w:val="00"/>
    <w:family w:val="swiss"/>
    <w:pitch w:val="variable"/>
    <w:sig w:usb0="E00002FF" w:usb1="4000ACFF" w:usb2="00000001" w:usb3="00000000" w:csb0="0000019F" w:csb1="00000000"/>
    <w:embedRegular r:id="rId4" w:fontKey="{54734DAA-CC2E-457F-8DEE-F2C07626AD96}"/>
    <w:embedBold r:id="rId5" w:fontKey="{E818CB6E-1D1C-4F5E-9371-C22DF816118E}"/>
  </w:font>
  <w:font w:name="Cambria">
    <w:panose1 w:val="02040503050406030204"/>
    <w:charset w:val="00"/>
    <w:family w:val="roman"/>
    <w:pitch w:val="variable"/>
    <w:sig w:usb0="E00002FF" w:usb1="400004FF" w:usb2="00000000" w:usb3="00000000" w:csb0="0000019F" w:csb1="00000000"/>
    <w:embedRegular r:id="rId6" w:fontKey="{17B3C8CE-7EE6-448B-8F24-379FE3EF7B87}"/>
  </w:font>
  <w:font w:name="Segoe UI">
    <w:panose1 w:val="020B0502040204020203"/>
    <w:charset w:val="00"/>
    <w:family w:val="swiss"/>
    <w:pitch w:val="variable"/>
    <w:sig w:usb0="E10022FF" w:usb1="C000E47F" w:usb2="00000029" w:usb3="00000000" w:csb0="000001DF" w:csb1="00000000"/>
    <w:embedRegular r:id="rId7" w:fontKey="{378696C9-015A-44E3-A656-BE945ACC8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A26" w:rsidRPr="009B4D8C" w:rsidRDefault="003D2A26" w:rsidP="009B4D8C">
    <w:pPr>
      <w:pStyle w:val="Footer"/>
      <w:tabs>
        <w:tab w:val="clear" w:pos="4680"/>
        <w:tab w:val="clear" w:pos="9360"/>
        <w:tab w:val="center" w:pos="2995"/>
      </w:tabs>
      <w:spacing w:before="120"/>
    </w:pPr>
    <w:r>
      <w:t>[260-</w:t>
    </w:r>
    <w:r>
      <w:fldChar w:fldCharType="begin"/>
    </w:r>
    <w:r>
      <w:instrText xml:space="preserve"> PAGE  \* MERGEFORMAT </w:instrText>
    </w:r>
    <w:r>
      <w:fldChar w:fldCharType="separate"/>
    </w:r>
    <w:r w:rsidR="000D075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7B0" w:rsidRPr="009B4D8C" w:rsidRDefault="003D2A26" w:rsidP="009B4D8C">
    <w:pPr>
      <w:pStyle w:val="Footer"/>
      <w:tabs>
        <w:tab w:val="clear" w:pos="4680"/>
        <w:tab w:val="clear" w:pos="9360"/>
        <w:tab w:val="center" w:pos="2995"/>
      </w:tabs>
      <w:spacing w:before="120"/>
    </w:pPr>
    <w:r>
      <w:t>[260]</w:t>
    </w:r>
    <w:r>
      <w:tab/>
    </w:r>
    <w:r>
      <w:fldChar w:fldCharType="begin"/>
    </w:r>
    <w:r>
      <w:instrText xml:space="preserve"> PAGE  \* MERGEFORMAT </w:instrText>
    </w:r>
    <w:r>
      <w:fldChar w:fldCharType="separate"/>
    </w:r>
    <w:r>
      <w:rPr>
        <w:noProof/>
      </w:rPr>
      <w:t>40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34A" w:rsidRDefault="0093434A" w:rsidP="009F0C77">
      <w:r>
        <w:separator/>
      </w:r>
    </w:p>
  </w:footnote>
  <w:footnote w:type="continuationSeparator" w:id="0">
    <w:p w:rsidR="0093434A" w:rsidRDefault="009343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5DG19"/>
    <w:docVar w:name="CoverBillType" w:val="b"/>
    <w:docVar w:name="DocPath" w:val="L:\Council\bills\NBD\11035DG19.DOCX"/>
    <w:docVar w:name="dvBillNumber" w:val="260"/>
    <w:docVar w:name="dvBillNumberPrefix" w:val="S. "/>
    <w:docVar w:name="dvOriginalBody" w:val="Senate"/>
    <w:docVar w:name="dvSteno" w:val="NBD"/>
    <w:docVar w:name="NameofBody" w:val="s"/>
    <w:docVar w:name="vGroup2" w:val="Council"/>
  </w:docVars>
  <w:rsids>
    <w:rsidRoot w:val="0093434A"/>
    <w:rsid w:val="000263D9"/>
    <w:rsid w:val="00026C9A"/>
    <w:rsid w:val="000965A1"/>
    <w:rsid w:val="000968D5"/>
    <w:rsid w:val="000C487D"/>
    <w:rsid w:val="000D075B"/>
    <w:rsid w:val="000E1785"/>
    <w:rsid w:val="000F39F2"/>
    <w:rsid w:val="001023A4"/>
    <w:rsid w:val="0010776B"/>
    <w:rsid w:val="00116483"/>
    <w:rsid w:val="00133E66"/>
    <w:rsid w:val="00134ACF"/>
    <w:rsid w:val="00144E15"/>
    <w:rsid w:val="001A4A62"/>
    <w:rsid w:val="001A681E"/>
    <w:rsid w:val="001D08F2"/>
    <w:rsid w:val="001E4A7C"/>
    <w:rsid w:val="002037CA"/>
    <w:rsid w:val="002047A2"/>
    <w:rsid w:val="002321B6"/>
    <w:rsid w:val="0023696B"/>
    <w:rsid w:val="00250967"/>
    <w:rsid w:val="002759C5"/>
    <w:rsid w:val="00277DEE"/>
    <w:rsid w:val="00280D88"/>
    <w:rsid w:val="00294ABE"/>
    <w:rsid w:val="002A3EB4"/>
    <w:rsid w:val="002C487A"/>
    <w:rsid w:val="00325348"/>
    <w:rsid w:val="003275A6"/>
    <w:rsid w:val="00393688"/>
    <w:rsid w:val="003D2A26"/>
    <w:rsid w:val="003D411E"/>
    <w:rsid w:val="003E3C1E"/>
    <w:rsid w:val="003E6148"/>
    <w:rsid w:val="003E7D04"/>
    <w:rsid w:val="00400EAA"/>
    <w:rsid w:val="0041760A"/>
    <w:rsid w:val="004203D7"/>
    <w:rsid w:val="00467CD1"/>
    <w:rsid w:val="004809EE"/>
    <w:rsid w:val="004B2A8B"/>
    <w:rsid w:val="00511EE9"/>
    <w:rsid w:val="00521E00"/>
    <w:rsid w:val="00577C6C"/>
    <w:rsid w:val="0058501B"/>
    <w:rsid w:val="005B7C23"/>
    <w:rsid w:val="005C5AC4"/>
    <w:rsid w:val="005D1A3F"/>
    <w:rsid w:val="0061228A"/>
    <w:rsid w:val="006215AA"/>
    <w:rsid w:val="006340D9"/>
    <w:rsid w:val="00643B8E"/>
    <w:rsid w:val="00653ECC"/>
    <w:rsid w:val="00665EBC"/>
    <w:rsid w:val="00680479"/>
    <w:rsid w:val="0069470D"/>
    <w:rsid w:val="006A476C"/>
    <w:rsid w:val="006C6A93"/>
    <w:rsid w:val="006E02F9"/>
    <w:rsid w:val="006F3F76"/>
    <w:rsid w:val="00712F93"/>
    <w:rsid w:val="00733C3A"/>
    <w:rsid w:val="00753C04"/>
    <w:rsid w:val="00756946"/>
    <w:rsid w:val="00757F80"/>
    <w:rsid w:val="00767C2D"/>
    <w:rsid w:val="00771EEC"/>
    <w:rsid w:val="00786819"/>
    <w:rsid w:val="007A325A"/>
    <w:rsid w:val="007C3099"/>
    <w:rsid w:val="007E72BE"/>
    <w:rsid w:val="007F1523"/>
    <w:rsid w:val="007F509E"/>
    <w:rsid w:val="007F5799"/>
    <w:rsid w:val="007F6947"/>
    <w:rsid w:val="00834A12"/>
    <w:rsid w:val="00872729"/>
    <w:rsid w:val="008F4429"/>
    <w:rsid w:val="00932670"/>
    <w:rsid w:val="0093434A"/>
    <w:rsid w:val="009352BB"/>
    <w:rsid w:val="00990668"/>
    <w:rsid w:val="009B397B"/>
    <w:rsid w:val="009B4D8C"/>
    <w:rsid w:val="009F0C77"/>
    <w:rsid w:val="009F4DD1"/>
    <w:rsid w:val="009F5FE3"/>
    <w:rsid w:val="00A64E80"/>
    <w:rsid w:val="00A741D9"/>
    <w:rsid w:val="00A74B14"/>
    <w:rsid w:val="00A83D1A"/>
    <w:rsid w:val="00A85589"/>
    <w:rsid w:val="00A9741D"/>
    <w:rsid w:val="00AB0576"/>
    <w:rsid w:val="00AD4B17"/>
    <w:rsid w:val="00B06DAE"/>
    <w:rsid w:val="00B26FA6"/>
    <w:rsid w:val="00B741CB"/>
    <w:rsid w:val="00B87AF8"/>
    <w:rsid w:val="00B934F3"/>
    <w:rsid w:val="00BB6347"/>
    <w:rsid w:val="00BD2134"/>
    <w:rsid w:val="00C038D8"/>
    <w:rsid w:val="00C045DD"/>
    <w:rsid w:val="00C217E6"/>
    <w:rsid w:val="00C3136F"/>
    <w:rsid w:val="00C3483A"/>
    <w:rsid w:val="00C74E9D"/>
    <w:rsid w:val="00C82FD3"/>
    <w:rsid w:val="00C8795A"/>
    <w:rsid w:val="00CC6B7B"/>
    <w:rsid w:val="00CD3619"/>
    <w:rsid w:val="00CF4447"/>
    <w:rsid w:val="00D07BED"/>
    <w:rsid w:val="00D239F9"/>
    <w:rsid w:val="00D24C61"/>
    <w:rsid w:val="00D32F7F"/>
    <w:rsid w:val="00D405E7"/>
    <w:rsid w:val="00D40DD2"/>
    <w:rsid w:val="00D41D56"/>
    <w:rsid w:val="00D6260D"/>
    <w:rsid w:val="00D6662B"/>
    <w:rsid w:val="00D95E2F"/>
    <w:rsid w:val="00D970A9"/>
    <w:rsid w:val="00DB3AC0"/>
    <w:rsid w:val="00DC6813"/>
    <w:rsid w:val="00DE68F0"/>
    <w:rsid w:val="00DF3845"/>
    <w:rsid w:val="00DF7E17"/>
    <w:rsid w:val="00E150D3"/>
    <w:rsid w:val="00EA06F8"/>
    <w:rsid w:val="00EB00A2"/>
    <w:rsid w:val="00EB1BF3"/>
    <w:rsid w:val="00ED7309"/>
    <w:rsid w:val="00EF3EEE"/>
    <w:rsid w:val="00F149A7"/>
    <w:rsid w:val="00F50BAF"/>
    <w:rsid w:val="00F52C10"/>
    <w:rsid w:val="00F81FFD"/>
    <w:rsid w:val="00F85228"/>
    <w:rsid w:val="00F907F7"/>
    <w:rsid w:val="00F90D13"/>
    <w:rsid w:val="00FA213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D482A-68B3-49ED-BEAD-02C55128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3D2A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F7F"/>
    <w:rPr>
      <w:rFonts w:ascii="Segoe UI" w:eastAsia="Times New Roman" w:hAnsi="Segoe UI" w:cs="Segoe UI"/>
      <w:sz w:val="18"/>
      <w:szCs w:val="18"/>
    </w:rPr>
  </w:style>
  <w:style w:type="character" w:styleId="Hyperlink">
    <w:name w:val="Hyperlink"/>
    <w:basedOn w:val="DefaultParagraphFont"/>
    <w:uiPriority w:val="99"/>
    <w:unhideWhenUsed/>
    <w:rsid w:val="00467CD1"/>
    <w:rPr>
      <w:color w:val="0000FF" w:themeColor="hyperlink"/>
      <w:u w:val="single"/>
    </w:rPr>
  </w:style>
  <w:style w:type="character" w:customStyle="1" w:styleId="Heading2Char">
    <w:name w:val="Heading 2 Char"/>
    <w:basedOn w:val="DefaultParagraphFont"/>
    <w:link w:val="Heading2"/>
    <w:uiPriority w:val="9"/>
    <w:rsid w:val="003D2A2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D2A2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hj\2019022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190108.docx" TargetMode="External"/><Relationship Id="rId12" Type="http://schemas.openxmlformats.org/officeDocument/2006/relationships/hyperlink" Target="file:///h:\sj\20190220.docx" TargetMode="External"/><Relationship Id="rId17" Type="http://schemas.openxmlformats.org/officeDocument/2006/relationships/hyperlink" Target="file:///p:\pprever\2019-20\260_20190214.docx" TargetMode="External"/><Relationship Id="rId2" Type="http://schemas.openxmlformats.org/officeDocument/2006/relationships/styles" Target="styles.xml"/><Relationship Id="rId16" Type="http://schemas.openxmlformats.org/officeDocument/2006/relationships/hyperlink" Target="file:///p:\pprever\2019-20\260_201812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1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260&amp;session=123&amp;summary=B" TargetMode="External"/><Relationship Id="rId10" Type="http://schemas.openxmlformats.org/officeDocument/2006/relationships/hyperlink" Target="file:///h:\sj\2019021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190214.docx" TargetMode="External"/><Relationship Id="rId14" Type="http://schemas.openxmlformats.org/officeDocument/2006/relationships/hyperlink" Target="file:///h:\hj\2019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6B719-77BA-4284-858D-D69DDCC0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15788</Words>
  <Characters>83050</Characters>
  <Application>Microsoft Office Word</Application>
  <DocSecurity>0</DocSecurity>
  <Lines>2185</Lines>
  <Paragraphs>599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260: Revised Uniform Unincorporated Nonprofit Association Act - South Carolina Legislature Online</dc:title>
  <dc:subject/>
  <dc:creator>Niki Downey</dc:creator>
  <cp:keywords/>
  <dc:description/>
  <cp:lastModifiedBy>S Volk</cp:lastModifiedBy>
  <cp:revision>2</cp:revision>
  <cp:lastPrinted>2018-11-27T19:33:00Z</cp:lastPrinted>
  <dcterms:created xsi:type="dcterms:W3CDTF">2019-02-22T18:10:00Z</dcterms:created>
  <dcterms:modified xsi:type="dcterms:W3CDTF">2019-02-22T18:10:00Z</dcterms:modified>
</cp:coreProperties>
</file>