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FF0" w:rsidRDefault="00614FF0" w:rsidP="00614FF0">
      <w:pPr>
        <w:widowControl w:val="0"/>
        <w:jc w:val="center"/>
      </w:pPr>
      <w:r w:rsidRPr="00614FF0">
        <w:rPr>
          <w:b/>
        </w:rPr>
        <w:t>South Carolina General Assembly</w:t>
      </w:r>
    </w:p>
    <w:p w:rsidR="00614FF0" w:rsidRDefault="00614FF0" w:rsidP="00614FF0">
      <w:pPr>
        <w:widowControl w:val="0"/>
        <w:jc w:val="center"/>
      </w:pPr>
      <w:r>
        <w:t>123rd Session, 2019-2020</w:t>
      </w:r>
    </w:p>
    <w:p w:rsidR="00614FF0" w:rsidRDefault="00614FF0" w:rsidP="00614FF0">
      <w:pPr>
        <w:widowControl w:val="0"/>
        <w:jc w:val="left"/>
      </w:pPr>
    </w:p>
    <w:p w:rsidR="00614FF0" w:rsidRDefault="00614FF0" w:rsidP="00614FF0">
      <w:pPr>
        <w:widowControl w:val="0"/>
        <w:jc w:val="left"/>
        <w:rPr>
          <w:b/>
        </w:rPr>
      </w:pPr>
      <w:r w:rsidRPr="00614FF0">
        <w:rPr>
          <w:b/>
        </w:rPr>
        <w:t>H. 3345</w:t>
      </w:r>
    </w:p>
    <w:p w:rsidR="00614FF0" w:rsidRDefault="00614FF0" w:rsidP="00614FF0">
      <w:pPr>
        <w:widowControl w:val="0"/>
        <w:jc w:val="left"/>
        <w:rPr>
          <w:b/>
        </w:rPr>
      </w:pPr>
    </w:p>
    <w:p w:rsidR="00614FF0" w:rsidRDefault="00614FF0" w:rsidP="00614FF0">
      <w:pPr>
        <w:widowControl w:val="0"/>
        <w:jc w:val="left"/>
      </w:pPr>
      <w:r w:rsidRPr="00614FF0">
        <w:rPr>
          <w:b/>
        </w:rPr>
        <w:t>STATUS INFORMATION</w:t>
      </w:r>
    </w:p>
    <w:p w:rsidR="00614FF0" w:rsidRDefault="00614FF0" w:rsidP="00614FF0">
      <w:pPr>
        <w:widowControl w:val="0"/>
        <w:jc w:val="left"/>
      </w:pPr>
    </w:p>
    <w:p w:rsidR="00614FF0" w:rsidRDefault="00614FF0" w:rsidP="00614FF0">
      <w:pPr>
        <w:widowControl w:val="0"/>
        <w:jc w:val="left"/>
      </w:pPr>
      <w:r>
        <w:t>General Bill</w:t>
      </w:r>
    </w:p>
    <w:p w:rsidR="00614FF0" w:rsidRDefault="00611C0F" w:rsidP="00614FF0">
      <w:pPr>
        <w:widowControl w:val="0"/>
        <w:jc w:val="left"/>
      </w:pPr>
      <w:r>
        <w:t>Sponsors: Rep. Toole</w:t>
      </w:r>
    </w:p>
    <w:p w:rsidR="00614FF0" w:rsidRDefault="00614FF0" w:rsidP="00614FF0">
      <w:pPr>
        <w:widowControl w:val="0"/>
        <w:jc w:val="left"/>
      </w:pPr>
      <w:r>
        <w:t>Document Path: l:\council\bills\ggs\22126zw19.docx</w:t>
      </w:r>
    </w:p>
    <w:p w:rsidR="00614FF0" w:rsidRDefault="00614FF0" w:rsidP="00614FF0">
      <w:pPr>
        <w:widowControl w:val="0"/>
        <w:jc w:val="left"/>
      </w:pPr>
    </w:p>
    <w:p w:rsidR="006B6390" w:rsidRDefault="006B6390" w:rsidP="00614FF0">
      <w:pPr>
        <w:widowControl w:val="0"/>
        <w:jc w:val="left"/>
      </w:pPr>
      <w:r>
        <w:t>Introduced in the House on January 8, 2019</w:t>
      </w:r>
    </w:p>
    <w:p w:rsidR="006B6390" w:rsidRPr="006B6390" w:rsidRDefault="006B6390" w:rsidP="00614FF0">
      <w:pPr>
        <w:widowControl w:val="0"/>
        <w:jc w:val="left"/>
      </w:pPr>
      <w:r>
        <w:t xml:space="preserve">Currently residing in the House Committee on </w:t>
      </w:r>
      <w:r w:rsidRPr="006B6390">
        <w:rPr>
          <w:b/>
        </w:rPr>
        <w:t>Labor, Commerce and Industry</w:t>
      </w:r>
    </w:p>
    <w:p w:rsidR="006B6390" w:rsidRDefault="006B6390" w:rsidP="00614FF0">
      <w:pPr>
        <w:widowControl w:val="0"/>
        <w:jc w:val="left"/>
      </w:pPr>
    </w:p>
    <w:p w:rsidR="00614FF0" w:rsidRDefault="00614FF0" w:rsidP="00614FF0">
      <w:pPr>
        <w:widowControl w:val="0"/>
        <w:jc w:val="left"/>
      </w:pPr>
      <w:r>
        <w:t xml:space="preserve">Summary: </w:t>
      </w:r>
      <w:r w:rsidR="000E4324">
        <w:t>Public Utilities, easements</w:t>
      </w:r>
    </w:p>
    <w:p w:rsidR="00614FF0" w:rsidRDefault="00614FF0" w:rsidP="00614FF0">
      <w:pPr>
        <w:widowControl w:val="0"/>
        <w:jc w:val="left"/>
      </w:pPr>
    </w:p>
    <w:p w:rsidR="00614FF0" w:rsidRDefault="00614FF0" w:rsidP="00614FF0">
      <w:pPr>
        <w:widowControl w:val="0"/>
        <w:jc w:val="left"/>
      </w:pPr>
    </w:p>
    <w:p w:rsidR="00614FF0" w:rsidRDefault="00614FF0" w:rsidP="00614FF0">
      <w:pPr>
        <w:widowControl w:val="0"/>
        <w:tabs>
          <w:tab w:val="center" w:pos="590"/>
          <w:tab w:val="center" w:pos="1440"/>
          <w:tab w:val="left" w:pos="1872"/>
          <w:tab w:val="left" w:pos="9187"/>
        </w:tabs>
        <w:jc w:val="left"/>
      </w:pPr>
      <w:r w:rsidRPr="00614FF0">
        <w:rPr>
          <w:b/>
        </w:rPr>
        <w:t>HISTORY OF LEGISLATIVE ACTIONS</w:t>
      </w:r>
    </w:p>
    <w:p w:rsidR="00614FF0" w:rsidRDefault="00614FF0" w:rsidP="00614FF0">
      <w:pPr>
        <w:widowControl w:val="0"/>
        <w:tabs>
          <w:tab w:val="center" w:pos="590"/>
          <w:tab w:val="center" w:pos="1440"/>
          <w:tab w:val="left" w:pos="1872"/>
          <w:tab w:val="left" w:pos="9187"/>
        </w:tabs>
        <w:jc w:val="left"/>
      </w:pPr>
    </w:p>
    <w:p w:rsidR="00614FF0" w:rsidRPr="00614FF0" w:rsidRDefault="00614FF0" w:rsidP="00614FF0">
      <w:pPr>
        <w:widowControl w:val="0"/>
        <w:tabs>
          <w:tab w:val="center" w:pos="590"/>
          <w:tab w:val="center" w:pos="1440"/>
          <w:tab w:val="left" w:pos="1872"/>
          <w:tab w:val="left" w:pos="9187"/>
        </w:tabs>
        <w:jc w:val="left"/>
      </w:pPr>
      <w:r w:rsidRPr="00614FF0">
        <w:rPr>
          <w:u w:val="single"/>
        </w:rPr>
        <w:tab/>
        <w:t>Date</w:t>
      </w:r>
      <w:r w:rsidRPr="00614FF0">
        <w:rPr>
          <w:u w:val="single"/>
        </w:rPr>
        <w:tab/>
        <w:t>Body</w:t>
      </w:r>
      <w:r w:rsidRPr="00614FF0">
        <w:rPr>
          <w:u w:val="single"/>
        </w:rPr>
        <w:tab/>
        <w:t>Action Description with journal page number</w:t>
      </w:r>
      <w:r w:rsidRPr="00614FF0">
        <w:rPr>
          <w:u w:val="single"/>
        </w:rPr>
        <w:tab/>
      </w:r>
    </w:p>
    <w:p w:rsidR="00611C0F" w:rsidRDefault="00611C0F" w:rsidP="00611C0F">
      <w:pPr>
        <w:widowControl w:val="0"/>
        <w:tabs>
          <w:tab w:val="right" w:pos="1008"/>
          <w:tab w:val="left" w:pos="1152"/>
          <w:tab w:val="left" w:pos="1872"/>
          <w:tab w:val="left" w:pos="9187"/>
        </w:tabs>
        <w:ind w:left="2088" w:hanging="2088"/>
      </w:pPr>
      <w:r>
        <w:tab/>
        <w:t>12/18/2018</w:t>
      </w:r>
      <w:r>
        <w:tab/>
        <w:t>House</w:t>
      </w:r>
      <w:r>
        <w:tab/>
      </w:r>
      <w:r w:rsidRPr="00353B66">
        <w:t>Prefiled</w:t>
      </w:r>
    </w:p>
    <w:p w:rsidR="00611C0F" w:rsidRDefault="00611C0F" w:rsidP="00611C0F">
      <w:pPr>
        <w:widowControl w:val="0"/>
        <w:tabs>
          <w:tab w:val="right" w:pos="1008"/>
          <w:tab w:val="left" w:pos="1152"/>
          <w:tab w:val="left" w:pos="1872"/>
          <w:tab w:val="left" w:pos="9187"/>
        </w:tabs>
        <w:ind w:left="2088" w:hanging="2088"/>
      </w:pPr>
      <w:r>
        <w:tab/>
        <w:t>12/18/2018</w:t>
      </w:r>
      <w:r>
        <w:tab/>
        <w:t>House</w:t>
      </w:r>
      <w:r>
        <w:tab/>
      </w:r>
      <w:r w:rsidRPr="00353B66">
        <w:t xml:space="preserve">Referred to Committee on </w:t>
      </w:r>
      <w:r w:rsidRPr="00353B66">
        <w:rPr>
          <w:b/>
        </w:rPr>
        <w:t>Labor, Commerce and Industry</w:t>
      </w:r>
    </w:p>
    <w:p w:rsidR="00611C0F" w:rsidRDefault="00611C0F" w:rsidP="00611C0F">
      <w:pPr>
        <w:widowControl w:val="0"/>
        <w:tabs>
          <w:tab w:val="right" w:pos="1008"/>
          <w:tab w:val="left" w:pos="1152"/>
          <w:tab w:val="left" w:pos="1872"/>
          <w:tab w:val="left" w:pos="9187"/>
        </w:tabs>
        <w:ind w:left="2088" w:hanging="2088"/>
      </w:pPr>
      <w:r>
        <w:tab/>
        <w:t>1/8/2019</w:t>
      </w:r>
      <w:r>
        <w:tab/>
        <w:t>House</w:t>
      </w:r>
      <w:r>
        <w:tab/>
      </w:r>
      <w:r w:rsidRPr="00353B66">
        <w:t>Introduced and read first time (</w:t>
      </w:r>
      <w:hyperlink r:id="rId7" w:history="1">
        <w:r w:rsidRPr="00353B66">
          <w:rPr>
            <w:rStyle w:val="Hyperlink"/>
          </w:rPr>
          <w:t>House Journal</w:t>
        </w:r>
        <w:r w:rsidRPr="00353B66">
          <w:rPr>
            <w:rStyle w:val="Hyperlink"/>
          </w:rPr>
          <w:noBreakHyphen/>
          <w:t>page 205</w:t>
        </w:r>
      </w:hyperlink>
      <w:r w:rsidRPr="00353B66">
        <w:t>)</w:t>
      </w:r>
    </w:p>
    <w:p w:rsidR="00611C0F" w:rsidRDefault="00611C0F" w:rsidP="00611C0F">
      <w:pPr>
        <w:widowControl w:val="0"/>
        <w:tabs>
          <w:tab w:val="right" w:pos="1008"/>
          <w:tab w:val="left" w:pos="1152"/>
          <w:tab w:val="left" w:pos="1872"/>
          <w:tab w:val="left" w:pos="9187"/>
        </w:tabs>
        <w:ind w:left="2088" w:hanging="2088"/>
      </w:pPr>
      <w:r>
        <w:tab/>
        <w:t>1/8/2019</w:t>
      </w:r>
      <w:r>
        <w:tab/>
        <w:t>House</w:t>
      </w:r>
      <w:r>
        <w:tab/>
      </w:r>
      <w:r w:rsidRPr="00353B66">
        <w:t>Referred to C</w:t>
      </w:r>
      <w:r>
        <w:t xml:space="preserve">ommittee on </w:t>
      </w:r>
      <w:r w:rsidRPr="00353B66">
        <w:rPr>
          <w:b/>
        </w:rPr>
        <w:t>Labor, Commerce and Industry</w:t>
      </w:r>
      <w:r w:rsidRPr="00353B66">
        <w:t xml:space="preserve"> (</w:t>
      </w:r>
      <w:hyperlink r:id="rId8" w:history="1">
        <w:r w:rsidRPr="00353B66">
          <w:rPr>
            <w:rStyle w:val="Hyperlink"/>
          </w:rPr>
          <w:t>House Journal</w:t>
        </w:r>
        <w:r w:rsidRPr="00353B66">
          <w:rPr>
            <w:rStyle w:val="Hyperlink"/>
          </w:rPr>
          <w:noBreakHyphen/>
          <w:t>page 205</w:t>
        </w:r>
      </w:hyperlink>
      <w:r w:rsidRPr="00353B66">
        <w:t>)</w:t>
      </w:r>
    </w:p>
    <w:p w:rsidR="00611C0F" w:rsidRDefault="00611C0F" w:rsidP="00611C0F">
      <w:pPr>
        <w:widowControl w:val="0"/>
        <w:tabs>
          <w:tab w:val="right" w:pos="1008"/>
          <w:tab w:val="left" w:pos="1152"/>
          <w:tab w:val="left" w:pos="1872"/>
          <w:tab w:val="left" w:pos="9187"/>
        </w:tabs>
        <w:ind w:left="2088" w:hanging="2088"/>
      </w:pPr>
      <w:r>
        <w:tab/>
        <w:t>1/16/2019</w:t>
      </w:r>
      <w:r>
        <w:tab/>
        <w:t>House</w:t>
      </w:r>
      <w:r>
        <w:tab/>
      </w:r>
      <w:r w:rsidRPr="00353B66">
        <w:t>Member(s) request name added as sponsor: Forrest</w:t>
      </w:r>
    </w:p>
    <w:p w:rsidR="00611C0F" w:rsidRDefault="00611C0F" w:rsidP="00611C0F">
      <w:pPr>
        <w:widowControl w:val="0"/>
        <w:tabs>
          <w:tab w:val="right" w:pos="1008"/>
          <w:tab w:val="left" w:pos="1152"/>
          <w:tab w:val="left" w:pos="1872"/>
          <w:tab w:val="left" w:pos="9187"/>
        </w:tabs>
        <w:ind w:left="2088" w:hanging="2088"/>
      </w:pPr>
      <w:r>
        <w:tab/>
        <w:t>2/13/2019</w:t>
      </w:r>
      <w:r>
        <w:tab/>
        <w:t>House</w:t>
      </w:r>
      <w:r>
        <w:tab/>
      </w:r>
      <w:r w:rsidRPr="00353B66">
        <w:t>Member(s) request name removed as sponsor: Forrest</w:t>
      </w:r>
    </w:p>
    <w:p w:rsidR="00611C0F" w:rsidRDefault="00611C0F" w:rsidP="00611C0F">
      <w:pPr>
        <w:widowControl w:val="0"/>
        <w:tabs>
          <w:tab w:val="right" w:pos="1008"/>
          <w:tab w:val="left" w:pos="1152"/>
          <w:tab w:val="left" w:pos="1872"/>
          <w:tab w:val="left" w:pos="9187"/>
        </w:tabs>
        <w:ind w:left="2088" w:hanging="2088"/>
      </w:pPr>
    </w:p>
    <w:p w:rsidR="00614FF0" w:rsidRDefault="00614FF0" w:rsidP="00614F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4FF0">
          <w:rPr>
            <w:rStyle w:val="Hyperlink"/>
          </w:rPr>
          <w:t>legislative information</w:t>
        </w:r>
      </w:hyperlink>
      <w:r>
        <w:t xml:space="preserve"> at the website</w:t>
      </w:r>
    </w:p>
    <w:p w:rsidR="00614FF0" w:rsidRDefault="00614FF0" w:rsidP="00614FF0">
      <w:pPr>
        <w:widowControl w:val="0"/>
        <w:tabs>
          <w:tab w:val="right" w:pos="1008"/>
          <w:tab w:val="left" w:pos="1152"/>
          <w:tab w:val="left" w:pos="1872"/>
          <w:tab w:val="left" w:pos="9187"/>
        </w:tabs>
        <w:ind w:left="2088" w:hanging="2088"/>
        <w:jc w:val="left"/>
      </w:pPr>
    </w:p>
    <w:p w:rsidR="00614FF0" w:rsidRPr="00614FF0" w:rsidRDefault="00614FF0" w:rsidP="00614FF0">
      <w:pPr>
        <w:widowControl w:val="0"/>
        <w:tabs>
          <w:tab w:val="right" w:pos="1008"/>
          <w:tab w:val="left" w:pos="1152"/>
          <w:tab w:val="left" w:pos="1872"/>
          <w:tab w:val="left" w:pos="9187"/>
        </w:tabs>
        <w:ind w:left="2088" w:hanging="2088"/>
        <w:jc w:val="left"/>
      </w:pPr>
    </w:p>
    <w:p w:rsidR="00614FF0" w:rsidRDefault="00614FF0" w:rsidP="00614FF0">
      <w:pPr>
        <w:widowControl w:val="0"/>
        <w:jc w:val="left"/>
      </w:pPr>
      <w:r w:rsidRPr="00614FF0">
        <w:rPr>
          <w:b/>
        </w:rPr>
        <w:t>VERSIONS OF THIS BILL</w:t>
      </w:r>
    </w:p>
    <w:p w:rsidR="00614FF0" w:rsidRDefault="00614FF0" w:rsidP="00614FF0">
      <w:pPr>
        <w:widowControl w:val="0"/>
        <w:jc w:val="left"/>
      </w:pPr>
    </w:p>
    <w:p w:rsidR="00614FF0" w:rsidRDefault="00EC0C18" w:rsidP="00614FF0">
      <w:pPr>
        <w:widowControl w:val="0"/>
        <w:jc w:val="left"/>
      </w:pPr>
      <w:hyperlink r:id="rId10" w:history="1">
        <w:r w:rsidR="00614FF0">
          <w:rPr>
            <w:rStyle w:val="Hyperlink"/>
          </w:rPr>
          <w:t>12/18/2018</w:t>
        </w:r>
      </w:hyperlink>
    </w:p>
    <w:p w:rsidR="00614FF0" w:rsidRDefault="00614FF0" w:rsidP="00614FF0"/>
    <w:p w:rsidR="00614FF0" w:rsidRDefault="00614FF0" w:rsidP="00614FF0">
      <w:pPr>
        <w:sectPr w:rsidR="00614FF0" w:rsidSect="00614FF0">
          <w:pgSz w:w="12240" w:h="15840" w:code="1"/>
          <w:pgMar w:top="1080" w:right="1440" w:bottom="1080" w:left="1440" w:header="720" w:footer="720" w:gutter="0"/>
          <w:cols w:space="720"/>
          <w:noEndnote/>
          <w:docGrid w:linePitch="360"/>
        </w:sectPr>
      </w:pPr>
    </w:p>
    <w:p w:rsidR="00A5304E" w:rsidRDefault="00A530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B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t>TO AMEND THE CODE OF LAWS OF SOUTH CAROLINA, 1976, BY ADDING SECTION 58</w:t>
      </w:r>
      <w:r w:rsidR="00462D08">
        <w:noBreakHyphen/>
      </w:r>
      <w:r>
        <w:t>1</w:t>
      </w:r>
      <w:r w:rsidR="00462D08">
        <w:noBreakHyphen/>
      </w:r>
      <w:r>
        <w:t>70</w:t>
      </w:r>
      <w:r w:rsidRPr="00E75D2B">
        <w:t xml:space="preserve"> SO AS TO </w:t>
      </w:r>
      <w:r>
        <w:t>PROVIDE THAT A PUBLIC UTILITY THAT HOLDS AN EASEMENT OR RIGHT</w:t>
      </w:r>
      <w:r w:rsidR="005E220E">
        <w:t xml:space="preserve"> </w:t>
      </w:r>
      <w:r>
        <w:t>OF</w:t>
      </w:r>
      <w:r w:rsidR="005E220E">
        <w:t xml:space="preserve"> </w:t>
      </w:r>
      <w:r>
        <w:t xml:space="preserve">WAY, </w:t>
      </w:r>
      <w:r>
        <w:rPr>
          <w:u w:color="000000" w:themeColor="text1"/>
        </w:rPr>
        <w:t>REGARDLESS OF THE MANNER BY WHICH IT WAS ACQUIRED, MAY USE THE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ONLY TO ACCOMPLISH THE EASEMENT</w:t>
      </w:r>
      <w:r w:rsidR="00462D08" w:rsidRPr="00462D08">
        <w:rPr>
          <w:u w:color="000000" w:themeColor="text1"/>
        </w:rPr>
        <w:t>’</w:t>
      </w:r>
      <w:r>
        <w:rPr>
          <w:u w:color="000000" w:themeColor="text1"/>
        </w:rPr>
        <w:t>S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w:t>
      </w:r>
      <w:r w:rsidR="00462D08" w:rsidRPr="00462D08">
        <w:rPr>
          <w:u w:color="000000" w:themeColor="text1"/>
        </w:rPr>
        <w:t>’</w:t>
      </w:r>
      <w:r>
        <w:rPr>
          <w:u w:color="000000" w:themeColor="text1"/>
        </w:rPr>
        <w:t>S ORIGINAL INTENDED PURPOSE AND TO PERFORM NECESSARY INSPECTIONS OR MAINTENANCE DIRECTLY RELATED TO THAT PURPOSE, AND TO PROVIDE THAT A PUBLIC UTILITY MAY NOT EXPAND, ADJUST, OR MODIFY ITS USE OF AN EXISTING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TO CONFORM TO A FUTURE NEED UNLESS THE PROPERTY OWNER AGREES IN WRITING TO THE EXPANDED, ADJUSTED, OR MODIFIED USE, AND THE EXPANDED, ADJUSTED, OR MODIFIED USE CAUSES NO UNNECESSARY OR IRREPARABLE HARM TO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BFC" w:rsidRDefault="00F6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BFC" w:rsidRDefault="00F6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41" w:rsidRPr="009B704C" w:rsidRDefault="00F62BFC"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F41" w:rsidRPr="009B704C">
        <w:rPr>
          <w:color w:val="000000" w:themeColor="text1"/>
          <w:u w:color="000000" w:themeColor="text1"/>
        </w:rPr>
        <w:t>Chapter 1, Title 58 of the 1976 Code is amended by adding:</w:t>
      </w:r>
    </w:p>
    <w:p w:rsidR="00E32F41" w:rsidRPr="009B704C"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04C">
        <w:rPr>
          <w:color w:val="000000" w:themeColor="text1"/>
          <w:u w:color="000000" w:themeColor="text1"/>
        </w:rPr>
        <w:tab/>
        <w:t>“Section 58</w:t>
      </w:r>
      <w:r w:rsidR="00462D08">
        <w:rPr>
          <w:color w:val="000000" w:themeColor="text1"/>
          <w:u w:color="000000" w:themeColor="text1"/>
        </w:rPr>
        <w:noBreakHyphen/>
      </w:r>
      <w:r w:rsidRPr="009B704C">
        <w:rPr>
          <w:color w:val="000000" w:themeColor="text1"/>
          <w:u w:color="000000" w:themeColor="text1"/>
        </w:rPr>
        <w:t>1</w:t>
      </w:r>
      <w:r w:rsidR="00462D08">
        <w:rPr>
          <w:color w:val="000000" w:themeColor="text1"/>
          <w:u w:color="000000" w:themeColor="text1"/>
        </w:rPr>
        <w:noBreakHyphen/>
      </w:r>
      <w:r w:rsidRPr="009B704C">
        <w:rPr>
          <w:color w:val="000000" w:themeColor="text1"/>
          <w:u w:color="000000" w:themeColor="text1"/>
        </w:rPr>
        <w:t>70.</w:t>
      </w:r>
      <w:r w:rsidRPr="009B704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B704C">
        <w:rPr>
          <w:color w:val="000000" w:themeColor="text1"/>
          <w:u w:color="000000" w:themeColor="text1"/>
        </w:rPr>
        <w:t>Notwithstanding another provision of law,</w:t>
      </w:r>
      <w:r>
        <w:rPr>
          <w:color w:val="000000" w:themeColor="text1"/>
          <w:u w:color="000000" w:themeColor="text1"/>
        </w:rPr>
        <w:t xml:space="preserve"> </w:t>
      </w:r>
      <w:r>
        <w:rPr>
          <w:u w:color="000000" w:themeColor="text1"/>
        </w:rPr>
        <w:t xml:space="preserve">a public utility created or governed pursuant to the provisions of this title </w:t>
      </w:r>
      <w:r w:rsidR="001305F2">
        <w:rPr>
          <w:u w:color="000000" w:themeColor="text1"/>
        </w:rPr>
        <w:t>which</w:t>
      </w:r>
      <w:r>
        <w:rPr>
          <w:u w:color="000000" w:themeColor="text1"/>
        </w:rPr>
        <w:t xml:space="preserve"> holds an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regardless of the manner by which it was acquired, may use the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 xml:space="preserve">way </w:t>
      </w:r>
      <w:r w:rsidR="001305F2">
        <w:rPr>
          <w:u w:color="000000" w:themeColor="text1"/>
        </w:rPr>
        <w:t xml:space="preserve">only </w:t>
      </w:r>
      <w:r>
        <w:rPr>
          <w:u w:color="000000" w:themeColor="text1"/>
        </w:rPr>
        <w:t>to accomplish the easement</w:t>
      </w:r>
      <w:r w:rsidR="00462D08" w:rsidRPr="00462D08">
        <w:rPr>
          <w:u w:color="000000" w:themeColor="text1"/>
        </w:rPr>
        <w:t>’</w:t>
      </w:r>
      <w:r>
        <w:rPr>
          <w:u w:color="000000" w:themeColor="text1"/>
        </w:rPr>
        <w:t>s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w:t>
      </w:r>
      <w:r w:rsidR="00462D08" w:rsidRPr="00462D08">
        <w:rPr>
          <w:u w:color="000000" w:themeColor="text1"/>
        </w:rPr>
        <w:t>’</w:t>
      </w:r>
      <w:r>
        <w:rPr>
          <w:u w:color="000000" w:themeColor="text1"/>
        </w:rPr>
        <w:t>s original intended purpose and to perform necessary inspections or maintenance directly related to that purpose.</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(B)</w:t>
      </w:r>
      <w:r>
        <w:rPr>
          <w:u w:color="000000" w:themeColor="text1"/>
        </w:rPr>
        <w:tab/>
        <w:t xml:space="preserve">A public utility described in subsection (A) may not expand, adjust, or modify its use </w:t>
      </w:r>
      <w:r w:rsidR="00BD1E55">
        <w:rPr>
          <w:u w:color="000000" w:themeColor="text1"/>
        </w:rPr>
        <w:t xml:space="preserve">of </w:t>
      </w:r>
      <w:r>
        <w:rPr>
          <w:u w:color="000000" w:themeColor="text1"/>
        </w:rPr>
        <w:t>an existing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to conform to a future need unless</w:t>
      </w:r>
      <w:r w:rsidR="00BD1E55">
        <w:rPr>
          <w:u w:color="000000" w:themeColor="text1"/>
        </w:rPr>
        <w:t xml:space="preserve"> the</w:t>
      </w:r>
      <w:r>
        <w:rPr>
          <w:u w:color="000000" w:themeColor="text1"/>
        </w:rPr>
        <w:t>:</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property owner agrees in writing to the expanded, adjusted, or modified use; and</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expanded, adjusted, or modified use causes no unnecessary or irreparable harm to the property.</w:t>
      </w:r>
      <w:r w:rsidR="00B734DE">
        <w:rPr>
          <w:u w:color="000000" w:themeColor="text1"/>
        </w:rPr>
        <w:t>”</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F41" w:rsidRPr="009B704C"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04C">
        <w:rPr>
          <w:color w:val="000000" w:themeColor="text1"/>
          <w:u w:color="000000" w:themeColor="text1"/>
        </w:rPr>
        <w:t>SECTION</w:t>
      </w:r>
      <w:r w:rsidRPr="009B704C">
        <w:rPr>
          <w:color w:val="000000" w:themeColor="text1"/>
          <w:u w:color="000000" w:themeColor="text1"/>
        </w:rPr>
        <w:tab/>
        <w:t>2.</w:t>
      </w:r>
      <w:r w:rsidRPr="009B704C">
        <w:rPr>
          <w:color w:val="000000" w:themeColor="text1"/>
          <w:u w:color="000000" w:themeColor="text1"/>
        </w:rPr>
        <w:tab/>
        <w:t>This act takes effect upon approval by the Governor.</w:t>
      </w:r>
    </w:p>
    <w:p w:rsidR="00404F5E" w:rsidRDefault="00462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FF0" w:rsidRDefault="00614FF0" w:rsidP="00614FF0">
      <w:pPr>
        <w:suppressAutoHyphens/>
      </w:pPr>
    </w:p>
    <w:sectPr w:rsidR="00614FF0" w:rsidSect="00614F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5F2" w:rsidRDefault="001305F2" w:rsidP="009F0C77">
      <w:r>
        <w:separator/>
      </w:r>
    </w:p>
  </w:endnote>
  <w:endnote w:type="continuationSeparator" w:id="0">
    <w:p w:rsidR="001305F2" w:rsidRDefault="00130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A060D8-42A4-4780-BA4E-410625D3CE70}"/>
    <w:embedBold r:id="rId2" w:fontKey="{AF3DA3A6-1735-490C-BC15-730A910A28C7}"/>
  </w:font>
  <w:font w:name="Calibri">
    <w:panose1 w:val="020F0502020204030204"/>
    <w:charset w:val="00"/>
    <w:family w:val="swiss"/>
    <w:pitch w:val="variable"/>
    <w:sig w:usb0="E00002FF" w:usb1="4000ACFF" w:usb2="00000001" w:usb3="00000000" w:csb0="0000019F" w:csb1="00000000"/>
    <w:embedRegular r:id="rId3" w:fontKey="{2C2B10E7-B680-4EEC-BFD2-8B4DE3C76EA3}"/>
  </w:font>
  <w:font w:name="Segoe UI">
    <w:panose1 w:val="020B0502040204020203"/>
    <w:charset w:val="00"/>
    <w:family w:val="swiss"/>
    <w:pitch w:val="variable"/>
    <w:sig w:usb0="E10022FF" w:usb1="C000E47F" w:usb2="00000029" w:usb3="00000000" w:csb0="000001DF" w:csb1="00000000"/>
    <w:embedRegular r:id="rId4" w:fontKey="{3C03A613-2F7B-43AC-9385-2AE212C9C5B9}"/>
  </w:font>
  <w:font w:name="Cambria">
    <w:panose1 w:val="02040503050406030204"/>
    <w:charset w:val="00"/>
    <w:family w:val="roman"/>
    <w:pitch w:val="variable"/>
    <w:sig w:usb0="E00002FF" w:usb1="400004FF" w:usb2="00000000" w:usb3="00000000" w:csb0="0000019F" w:csb1="00000000"/>
    <w:embedRegular r:id="rId5" w:fontKey="{FC050484-34CC-4CFF-9D50-74E5DD2B7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FF0" w:rsidRPr="00A5304E" w:rsidRDefault="00614FF0" w:rsidP="00A5304E">
    <w:pPr>
      <w:pStyle w:val="Footer"/>
      <w:tabs>
        <w:tab w:val="clear" w:pos="4680"/>
        <w:tab w:val="clear" w:pos="9360"/>
        <w:tab w:val="center" w:pos="2995"/>
      </w:tabs>
      <w:spacing w:before="120"/>
    </w:pPr>
    <w:r>
      <w:t>[3345]</w:t>
    </w:r>
    <w:r>
      <w:tab/>
    </w:r>
    <w:r>
      <w:fldChar w:fldCharType="begin"/>
    </w:r>
    <w:r>
      <w:instrText xml:space="preserve"> PAGE  \* MERGEFORMAT </w:instrText>
    </w:r>
    <w:r>
      <w:fldChar w:fldCharType="separate"/>
    </w:r>
    <w:r w:rsidR="000E4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5F2" w:rsidRDefault="001305F2" w:rsidP="009F0C77">
      <w:r>
        <w:separator/>
      </w:r>
    </w:p>
  </w:footnote>
  <w:footnote w:type="continuationSeparator" w:id="0">
    <w:p w:rsidR="001305F2" w:rsidRDefault="00130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6ZW19"/>
    <w:docVar w:name="CoverBillType" w:val="b"/>
    <w:docVar w:name="DocPath" w:val="L:\Council\bills\GGS\22126ZW19.DOCX"/>
    <w:docVar w:name="dvBillNumber" w:val="3345"/>
    <w:docVar w:name="dvBillNumberPrefix" w:val="H. "/>
    <w:docVar w:name="dvOriginalBody" w:val="House"/>
    <w:docVar w:name="dvSteno" w:val="GGS"/>
    <w:docVar w:name="NameofBody" w:val="h"/>
    <w:docVar w:name="vGroup2" w:val="Council"/>
  </w:docVars>
  <w:rsids>
    <w:rsidRoot w:val="00F62BFC"/>
    <w:rsid w:val="00011869"/>
    <w:rsid w:val="00015CD6"/>
    <w:rsid w:val="000E0100"/>
    <w:rsid w:val="000E1785"/>
    <w:rsid w:val="000E4324"/>
    <w:rsid w:val="000F40FA"/>
    <w:rsid w:val="001035F1"/>
    <w:rsid w:val="0010776B"/>
    <w:rsid w:val="001305F2"/>
    <w:rsid w:val="00133E66"/>
    <w:rsid w:val="00137727"/>
    <w:rsid w:val="001435A3"/>
    <w:rsid w:val="00146ED3"/>
    <w:rsid w:val="00151044"/>
    <w:rsid w:val="001D08F2"/>
    <w:rsid w:val="001D3A58"/>
    <w:rsid w:val="001D525B"/>
    <w:rsid w:val="001D7F4F"/>
    <w:rsid w:val="00205238"/>
    <w:rsid w:val="0022795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5E"/>
    <w:rsid w:val="0041760A"/>
    <w:rsid w:val="00417C01"/>
    <w:rsid w:val="004403BD"/>
    <w:rsid w:val="00461441"/>
    <w:rsid w:val="00462D08"/>
    <w:rsid w:val="004809EE"/>
    <w:rsid w:val="004E7D54"/>
    <w:rsid w:val="005273C6"/>
    <w:rsid w:val="00530A69"/>
    <w:rsid w:val="00545593"/>
    <w:rsid w:val="00556EBF"/>
    <w:rsid w:val="00577C6C"/>
    <w:rsid w:val="005A62FE"/>
    <w:rsid w:val="005C2FE2"/>
    <w:rsid w:val="005E220E"/>
    <w:rsid w:val="005E2BC9"/>
    <w:rsid w:val="00605102"/>
    <w:rsid w:val="00611C0F"/>
    <w:rsid w:val="00614FF0"/>
    <w:rsid w:val="006215AA"/>
    <w:rsid w:val="006913C9"/>
    <w:rsid w:val="0069470D"/>
    <w:rsid w:val="006B6390"/>
    <w:rsid w:val="006D58AA"/>
    <w:rsid w:val="00734F00"/>
    <w:rsid w:val="007A70AE"/>
    <w:rsid w:val="008362E8"/>
    <w:rsid w:val="0085786E"/>
    <w:rsid w:val="008A1768"/>
    <w:rsid w:val="008A489F"/>
    <w:rsid w:val="008E4FE4"/>
    <w:rsid w:val="008F0F33"/>
    <w:rsid w:val="008F4429"/>
    <w:rsid w:val="0094021A"/>
    <w:rsid w:val="009B44AF"/>
    <w:rsid w:val="009C6A0B"/>
    <w:rsid w:val="009F0C77"/>
    <w:rsid w:val="009F4DD1"/>
    <w:rsid w:val="00A02543"/>
    <w:rsid w:val="00A41684"/>
    <w:rsid w:val="00A5304E"/>
    <w:rsid w:val="00A64E80"/>
    <w:rsid w:val="00A72BCD"/>
    <w:rsid w:val="00A741D9"/>
    <w:rsid w:val="00A833AB"/>
    <w:rsid w:val="00A9741D"/>
    <w:rsid w:val="00AC34A2"/>
    <w:rsid w:val="00AD1C9A"/>
    <w:rsid w:val="00AD4B17"/>
    <w:rsid w:val="00B412D4"/>
    <w:rsid w:val="00B734DE"/>
    <w:rsid w:val="00BD1E55"/>
    <w:rsid w:val="00BE3C22"/>
    <w:rsid w:val="00C0345E"/>
    <w:rsid w:val="00C31C95"/>
    <w:rsid w:val="00C3483A"/>
    <w:rsid w:val="00C74E9D"/>
    <w:rsid w:val="00C826DD"/>
    <w:rsid w:val="00C82FD3"/>
    <w:rsid w:val="00C92819"/>
    <w:rsid w:val="00CC6B7B"/>
    <w:rsid w:val="00CD2089"/>
    <w:rsid w:val="00D73A67"/>
    <w:rsid w:val="00D970A9"/>
    <w:rsid w:val="00DF261A"/>
    <w:rsid w:val="00DF3845"/>
    <w:rsid w:val="00E32F41"/>
    <w:rsid w:val="00E41911"/>
    <w:rsid w:val="00E44B57"/>
    <w:rsid w:val="00E92EEF"/>
    <w:rsid w:val="00EF0E9F"/>
    <w:rsid w:val="00EF2368"/>
    <w:rsid w:val="00F24442"/>
    <w:rsid w:val="00F50AE3"/>
    <w:rsid w:val="00F62BF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2A0AB-0494-44C9-8C8C-9D284070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E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E55"/>
    <w:rPr>
      <w:rFonts w:ascii="Segoe UI" w:eastAsia="Times New Roman" w:hAnsi="Segoe UI" w:cs="Segoe UI"/>
      <w:sz w:val="18"/>
      <w:szCs w:val="18"/>
    </w:rPr>
  </w:style>
  <w:style w:type="character" w:styleId="Hyperlink">
    <w:name w:val="Hyperlink"/>
    <w:basedOn w:val="DefaultParagraphFont"/>
    <w:uiPriority w:val="99"/>
    <w:unhideWhenUsed/>
    <w:rsid w:val="00614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BD468-1A9F-4682-87EF-920124E9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424</Words>
  <Characters>2226</Characters>
  <Application>Microsoft Office Word</Application>
  <DocSecurity>0</DocSecurity>
  <Lines>87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3345: Public Utilities, easements - South Carolina Legislature Online</dc:title>
  <dc:creator>GloriaShackelford</dc:creator>
  <cp:lastModifiedBy>S Volk</cp:lastModifiedBy>
  <cp:revision>2</cp:revision>
  <cp:lastPrinted>2018-12-14T19:04:00Z</cp:lastPrinted>
  <dcterms:created xsi:type="dcterms:W3CDTF">2019-09-11T14:15:00Z</dcterms:created>
  <dcterms:modified xsi:type="dcterms:W3CDTF">2019-09-11T14:15:00Z</dcterms:modified>
</cp:coreProperties>
</file>