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36A" w:rsidRDefault="0022336A" w:rsidP="0022336A">
      <w:pPr>
        <w:widowControl w:val="0"/>
        <w:jc w:val="center"/>
      </w:pPr>
      <w:r w:rsidRPr="0022336A">
        <w:rPr>
          <w:b/>
        </w:rPr>
        <w:t>South Carolina General Assembly</w:t>
      </w:r>
    </w:p>
    <w:p w:rsidR="0022336A" w:rsidRDefault="0022336A" w:rsidP="0022336A">
      <w:pPr>
        <w:widowControl w:val="0"/>
        <w:jc w:val="center"/>
      </w:pPr>
      <w:r>
        <w:t>123rd Session, 2019-2020</w:t>
      </w:r>
    </w:p>
    <w:p w:rsidR="0022336A" w:rsidRDefault="0022336A" w:rsidP="0022336A">
      <w:pPr>
        <w:widowControl w:val="0"/>
        <w:jc w:val="left"/>
      </w:pPr>
    </w:p>
    <w:p w:rsidR="0022336A" w:rsidRDefault="0022336A" w:rsidP="0022336A">
      <w:pPr>
        <w:widowControl w:val="0"/>
        <w:jc w:val="left"/>
        <w:rPr>
          <w:b/>
        </w:rPr>
      </w:pPr>
      <w:r w:rsidRPr="0022336A">
        <w:rPr>
          <w:b/>
        </w:rPr>
        <w:t>H. 3643</w:t>
      </w:r>
    </w:p>
    <w:p w:rsidR="0022336A" w:rsidRDefault="0022336A" w:rsidP="0022336A">
      <w:pPr>
        <w:widowControl w:val="0"/>
        <w:jc w:val="left"/>
        <w:rPr>
          <w:b/>
        </w:rPr>
      </w:pPr>
    </w:p>
    <w:p w:rsidR="0022336A" w:rsidRDefault="0022336A" w:rsidP="0022336A">
      <w:pPr>
        <w:widowControl w:val="0"/>
        <w:jc w:val="left"/>
      </w:pPr>
      <w:r w:rsidRPr="0022336A">
        <w:rPr>
          <w:b/>
        </w:rPr>
        <w:t>STATUS INFORMATION</w:t>
      </w:r>
    </w:p>
    <w:p w:rsidR="0022336A" w:rsidRDefault="0022336A" w:rsidP="0022336A">
      <w:pPr>
        <w:widowControl w:val="0"/>
        <w:jc w:val="left"/>
      </w:pPr>
    </w:p>
    <w:p w:rsidR="0022336A" w:rsidRDefault="0022336A" w:rsidP="0022336A">
      <w:pPr>
        <w:widowControl w:val="0"/>
        <w:jc w:val="left"/>
      </w:pPr>
      <w:r>
        <w:t>General Bill</w:t>
      </w:r>
    </w:p>
    <w:p w:rsidR="0022336A" w:rsidRDefault="008350C3" w:rsidP="0022336A">
      <w:pPr>
        <w:widowControl w:val="0"/>
        <w:jc w:val="left"/>
      </w:pPr>
      <w:r>
        <w:t>Sponsors: Reps. Tallon, Long, Johnson, Hardee, Bryant, Collins, Burns, Morgan, Fry, Ligon, W. Newton, Bailey, Bannister, Blackwell, Caskey, Chumley, B. Cox, Elliott, Finlay, Forrest, Hewitt, Hyde, Magnuson, Martin, McCoy, McGinnis, D.C. Moss, Murphy, B. Newton, Pope, Thayer, Young and R. Williams</w:t>
      </w:r>
    </w:p>
    <w:p w:rsidR="0022336A" w:rsidRDefault="0022336A" w:rsidP="0022336A">
      <w:pPr>
        <w:widowControl w:val="0"/>
        <w:jc w:val="left"/>
      </w:pPr>
      <w:r>
        <w:t>Document Path: l:\council\bills\bh\7106ahb19.docx</w:t>
      </w:r>
    </w:p>
    <w:p w:rsidR="0022336A" w:rsidRDefault="0022336A" w:rsidP="0022336A">
      <w:pPr>
        <w:widowControl w:val="0"/>
        <w:jc w:val="left"/>
      </w:pPr>
    </w:p>
    <w:p w:rsidR="0022336A" w:rsidRDefault="0022336A" w:rsidP="0022336A">
      <w:pPr>
        <w:widowControl w:val="0"/>
        <w:jc w:val="left"/>
      </w:pPr>
      <w:r>
        <w:t>Introduced in the House on January 16, 2019</w:t>
      </w:r>
    </w:p>
    <w:p w:rsidR="0022336A" w:rsidRDefault="0022336A" w:rsidP="0022336A">
      <w:pPr>
        <w:widowControl w:val="0"/>
        <w:jc w:val="left"/>
      </w:pPr>
      <w:r>
        <w:t xml:space="preserve">Currently residing in the House Committee on </w:t>
      </w:r>
      <w:r w:rsidRPr="0022336A">
        <w:rPr>
          <w:b/>
        </w:rPr>
        <w:t>Judiciary</w:t>
      </w:r>
    </w:p>
    <w:p w:rsidR="0022336A" w:rsidRDefault="0022336A" w:rsidP="0022336A">
      <w:pPr>
        <w:widowControl w:val="0"/>
        <w:jc w:val="left"/>
      </w:pPr>
    </w:p>
    <w:p w:rsidR="0022336A" w:rsidRDefault="0022336A" w:rsidP="0022336A">
      <w:pPr>
        <w:widowControl w:val="0"/>
        <w:jc w:val="left"/>
      </w:pPr>
      <w:r>
        <w:t xml:space="preserve">Summary: </w:t>
      </w:r>
      <w:r w:rsidR="00EB2A5F">
        <w:t>Tort Claims Act</w:t>
      </w:r>
    </w:p>
    <w:p w:rsidR="0022336A" w:rsidRDefault="0022336A" w:rsidP="0022336A">
      <w:pPr>
        <w:widowControl w:val="0"/>
        <w:jc w:val="left"/>
      </w:pPr>
    </w:p>
    <w:p w:rsidR="0022336A" w:rsidRDefault="0022336A" w:rsidP="0022336A">
      <w:pPr>
        <w:widowControl w:val="0"/>
        <w:jc w:val="left"/>
      </w:pPr>
    </w:p>
    <w:p w:rsidR="0022336A" w:rsidRDefault="0022336A" w:rsidP="0022336A">
      <w:pPr>
        <w:widowControl w:val="0"/>
        <w:tabs>
          <w:tab w:val="center" w:pos="590"/>
          <w:tab w:val="center" w:pos="1440"/>
          <w:tab w:val="left" w:pos="1872"/>
          <w:tab w:val="left" w:pos="9187"/>
        </w:tabs>
        <w:jc w:val="left"/>
      </w:pPr>
      <w:r w:rsidRPr="0022336A">
        <w:rPr>
          <w:b/>
        </w:rPr>
        <w:t>HISTORY OF LEGISLATIVE ACTIONS</w:t>
      </w:r>
    </w:p>
    <w:p w:rsidR="0022336A" w:rsidRDefault="0022336A" w:rsidP="0022336A">
      <w:pPr>
        <w:widowControl w:val="0"/>
        <w:tabs>
          <w:tab w:val="center" w:pos="590"/>
          <w:tab w:val="center" w:pos="1440"/>
          <w:tab w:val="left" w:pos="1872"/>
          <w:tab w:val="left" w:pos="9187"/>
        </w:tabs>
        <w:jc w:val="left"/>
      </w:pPr>
    </w:p>
    <w:p w:rsidR="0022336A" w:rsidRPr="0022336A" w:rsidRDefault="0022336A" w:rsidP="0022336A">
      <w:pPr>
        <w:widowControl w:val="0"/>
        <w:tabs>
          <w:tab w:val="center" w:pos="590"/>
          <w:tab w:val="center" w:pos="1440"/>
          <w:tab w:val="left" w:pos="1872"/>
          <w:tab w:val="left" w:pos="9187"/>
        </w:tabs>
        <w:jc w:val="left"/>
      </w:pPr>
      <w:r w:rsidRPr="0022336A">
        <w:rPr>
          <w:u w:val="single"/>
        </w:rPr>
        <w:tab/>
        <w:t>Date</w:t>
      </w:r>
      <w:r w:rsidRPr="0022336A">
        <w:rPr>
          <w:u w:val="single"/>
        </w:rPr>
        <w:tab/>
        <w:t>Body</w:t>
      </w:r>
      <w:r w:rsidRPr="0022336A">
        <w:rPr>
          <w:u w:val="single"/>
        </w:rPr>
        <w:tab/>
        <w:t>Action Description with journal page number</w:t>
      </w:r>
      <w:r w:rsidRPr="0022336A">
        <w:rPr>
          <w:u w:val="single"/>
        </w:rPr>
        <w:tab/>
      </w:r>
    </w:p>
    <w:p w:rsidR="008350C3" w:rsidRDefault="008350C3" w:rsidP="008350C3">
      <w:pPr>
        <w:widowControl w:val="0"/>
        <w:tabs>
          <w:tab w:val="right" w:pos="1008"/>
          <w:tab w:val="left" w:pos="1152"/>
          <w:tab w:val="left" w:pos="1872"/>
          <w:tab w:val="left" w:pos="9187"/>
        </w:tabs>
        <w:ind w:left="2088" w:hanging="2088"/>
      </w:pPr>
      <w:r>
        <w:tab/>
        <w:t>1/16/2019</w:t>
      </w:r>
      <w:r>
        <w:tab/>
        <w:t>House</w:t>
      </w:r>
      <w:r>
        <w:tab/>
      </w:r>
      <w:r w:rsidRPr="003D6EA0">
        <w:t>Introduced and read first time (</w:t>
      </w:r>
      <w:hyperlink r:id="rId7" w:history="1">
        <w:r w:rsidRPr="003D6EA0">
          <w:rPr>
            <w:rStyle w:val="Hyperlink"/>
          </w:rPr>
          <w:t>House Journal</w:t>
        </w:r>
        <w:r w:rsidRPr="003D6EA0">
          <w:rPr>
            <w:rStyle w:val="Hyperlink"/>
          </w:rPr>
          <w:noBreakHyphen/>
          <w:t>page 33</w:t>
        </w:r>
      </w:hyperlink>
      <w:r w:rsidRPr="003D6EA0">
        <w:t>)</w:t>
      </w:r>
    </w:p>
    <w:p w:rsidR="008350C3" w:rsidRDefault="008350C3" w:rsidP="008350C3">
      <w:pPr>
        <w:widowControl w:val="0"/>
        <w:tabs>
          <w:tab w:val="right" w:pos="1008"/>
          <w:tab w:val="left" w:pos="1152"/>
          <w:tab w:val="left" w:pos="1872"/>
          <w:tab w:val="left" w:pos="9187"/>
        </w:tabs>
        <w:ind w:left="2088" w:hanging="2088"/>
      </w:pPr>
      <w:r>
        <w:tab/>
        <w:t>1/16/2019</w:t>
      </w:r>
      <w:r>
        <w:tab/>
        <w:t>House</w:t>
      </w:r>
      <w:r>
        <w:tab/>
      </w:r>
      <w:r w:rsidRPr="003D6EA0">
        <w:t>Ref</w:t>
      </w:r>
      <w:r>
        <w:t xml:space="preserve">erred to Committee on </w:t>
      </w:r>
      <w:r w:rsidRPr="003D6EA0">
        <w:rPr>
          <w:b/>
        </w:rPr>
        <w:t>Judiciary</w:t>
      </w:r>
      <w:r>
        <w:t xml:space="preserve"> </w:t>
      </w:r>
      <w:r w:rsidRPr="003D6EA0">
        <w:t>(</w:t>
      </w:r>
      <w:hyperlink r:id="rId8" w:history="1">
        <w:r w:rsidRPr="003D6EA0">
          <w:rPr>
            <w:rStyle w:val="Hyperlink"/>
          </w:rPr>
          <w:t>House Journal</w:t>
        </w:r>
        <w:r w:rsidRPr="003D6EA0">
          <w:rPr>
            <w:rStyle w:val="Hyperlink"/>
          </w:rPr>
          <w:noBreakHyphen/>
          <w:t>page 33</w:t>
        </w:r>
      </w:hyperlink>
      <w:r w:rsidRPr="003D6EA0">
        <w:t>)</w:t>
      </w:r>
    </w:p>
    <w:p w:rsidR="008350C3" w:rsidRDefault="008350C3" w:rsidP="008350C3">
      <w:pPr>
        <w:widowControl w:val="0"/>
        <w:tabs>
          <w:tab w:val="right" w:pos="1008"/>
          <w:tab w:val="left" w:pos="1152"/>
          <w:tab w:val="left" w:pos="1872"/>
          <w:tab w:val="left" w:pos="9187"/>
        </w:tabs>
        <w:ind w:left="2088" w:hanging="2088"/>
      </w:pPr>
      <w:r>
        <w:tab/>
        <w:t>1/29/2019</w:t>
      </w:r>
      <w:r>
        <w:tab/>
        <w:t>House</w:t>
      </w:r>
      <w:r>
        <w:tab/>
      </w:r>
      <w:r w:rsidRPr="003D6EA0">
        <w:t>Member(s) request name added as sponsor: R.Williams</w:t>
      </w:r>
    </w:p>
    <w:p w:rsidR="008350C3" w:rsidRDefault="008350C3" w:rsidP="008350C3">
      <w:pPr>
        <w:widowControl w:val="0"/>
        <w:tabs>
          <w:tab w:val="right" w:pos="1008"/>
          <w:tab w:val="left" w:pos="1152"/>
          <w:tab w:val="left" w:pos="1872"/>
          <w:tab w:val="left" w:pos="9187"/>
        </w:tabs>
        <w:ind w:left="2088" w:hanging="2088"/>
      </w:pPr>
    </w:p>
    <w:p w:rsidR="0022336A" w:rsidRDefault="0022336A" w:rsidP="002233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336A">
          <w:rPr>
            <w:rStyle w:val="Hyperlink"/>
          </w:rPr>
          <w:t>legislative information</w:t>
        </w:r>
      </w:hyperlink>
      <w:r>
        <w:t xml:space="preserve"> at the website</w:t>
      </w:r>
    </w:p>
    <w:p w:rsidR="0022336A" w:rsidRDefault="0022336A" w:rsidP="0022336A">
      <w:pPr>
        <w:widowControl w:val="0"/>
        <w:tabs>
          <w:tab w:val="right" w:pos="1008"/>
          <w:tab w:val="left" w:pos="1152"/>
          <w:tab w:val="left" w:pos="1872"/>
          <w:tab w:val="left" w:pos="9187"/>
        </w:tabs>
        <w:ind w:left="2088" w:hanging="2088"/>
        <w:jc w:val="left"/>
      </w:pPr>
    </w:p>
    <w:p w:rsidR="0022336A" w:rsidRPr="0022336A" w:rsidRDefault="0022336A" w:rsidP="0022336A">
      <w:pPr>
        <w:widowControl w:val="0"/>
        <w:tabs>
          <w:tab w:val="right" w:pos="1008"/>
          <w:tab w:val="left" w:pos="1152"/>
          <w:tab w:val="left" w:pos="1872"/>
          <w:tab w:val="left" w:pos="9187"/>
        </w:tabs>
        <w:ind w:left="2088" w:hanging="2088"/>
        <w:jc w:val="left"/>
      </w:pPr>
    </w:p>
    <w:p w:rsidR="0022336A" w:rsidRDefault="0022336A" w:rsidP="0022336A">
      <w:pPr>
        <w:widowControl w:val="0"/>
        <w:jc w:val="left"/>
      </w:pPr>
      <w:r w:rsidRPr="0022336A">
        <w:rPr>
          <w:b/>
        </w:rPr>
        <w:t>VERSIONS OF THIS BILL</w:t>
      </w:r>
    </w:p>
    <w:p w:rsidR="0022336A" w:rsidRDefault="0022336A" w:rsidP="0022336A">
      <w:pPr>
        <w:widowControl w:val="0"/>
        <w:jc w:val="left"/>
      </w:pPr>
    </w:p>
    <w:p w:rsidR="0022336A" w:rsidRDefault="007B42CE" w:rsidP="0022336A">
      <w:pPr>
        <w:widowControl w:val="0"/>
        <w:jc w:val="left"/>
      </w:pPr>
      <w:hyperlink r:id="rId10" w:history="1">
        <w:r w:rsidR="0022336A">
          <w:rPr>
            <w:rStyle w:val="Hyperlink"/>
          </w:rPr>
          <w:t>1/16/2019</w:t>
        </w:r>
      </w:hyperlink>
    </w:p>
    <w:p w:rsidR="0022336A" w:rsidRDefault="0022336A" w:rsidP="0022336A"/>
    <w:p w:rsidR="0022336A" w:rsidRDefault="0022336A" w:rsidP="0022336A">
      <w:pPr>
        <w:sectPr w:rsidR="0022336A" w:rsidSect="0022336A">
          <w:pgSz w:w="12240" w:h="15840" w:code="1"/>
          <w:pgMar w:top="1080" w:right="1440" w:bottom="1080" w:left="1440" w:header="720" w:footer="720" w:gutter="0"/>
          <w:cols w:space="720"/>
          <w:noEndnote/>
          <w:docGrid w:linePitch="360"/>
        </w:sectPr>
      </w:pPr>
    </w:p>
    <w:p w:rsidR="00D33F84" w:rsidRDefault="00D33F84"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26F">
        <w:rPr>
          <w:color w:val="000000" w:themeColor="text1"/>
          <w:u w:color="000000" w:themeColor="text1"/>
        </w:rPr>
        <w:t>TO AMEND SECTION 15</w:t>
      </w:r>
      <w:r w:rsidRPr="00D3026F">
        <w:rPr>
          <w:color w:val="000000" w:themeColor="text1"/>
          <w:u w:color="000000" w:themeColor="text1"/>
        </w:rPr>
        <w:noBreakHyphen/>
        <w:t>78</w:t>
      </w:r>
      <w:r w:rsidRPr="00D3026F">
        <w:rPr>
          <w:color w:val="000000" w:themeColor="text1"/>
          <w:u w:color="000000" w:themeColor="text1"/>
        </w:rPr>
        <w:noBreakHyphen/>
        <w:t>60, CODE OF LAWS OF SOUTH CAROLINA, 1976, RELATING TO EXCEPTIONS TO WAIVER OF IMMUNITY REGARDING THE TORT CLAIMS ACT, SO AS TO INCLUDE COUNSEL OR ADVISORY OPINIONS OF CIRCUIT SOLICITORS OR AUTHORIZED PROSECUTORS IN THE PURVIEW OF THE STATUTE; AND TO AMEND SECTION 15</w:t>
      </w:r>
      <w:r w:rsidRPr="00D3026F">
        <w:rPr>
          <w:color w:val="000000" w:themeColor="text1"/>
          <w:u w:color="000000" w:themeColor="text1"/>
        </w:rPr>
        <w:noBreakHyphen/>
        <w:t>78</w:t>
      </w:r>
      <w:r w:rsidRPr="00D3026F">
        <w:rPr>
          <w:color w:val="000000" w:themeColor="text1"/>
          <w:u w:color="000000" w:themeColor="text1"/>
        </w:rPr>
        <w:noBreakHyphen/>
        <w:t>70, RELATING TO LIABILITY FOR ACTS OF GOVERNMENT EMPLOYEES UNDER THE TORT CLAIMS ACT, SO AS TO FURTHER PROVIDE IMMUNITY FOR CIRCUIT SOLICITORS OR AUTHORIZED PROSECUTORS FOR ANY COUNSEL OR ADVISORY OPINIONS REQUESTED BY OR PROVIDED TO LAW ENFORCEMENT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26F">
        <w:rPr>
          <w:color w:val="000000" w:themeColor="text1"/>
          <w:u w:color="000000" w:themeColor="text1"/>
        </w:rPr>
        <w:t>SECTION</w:t>
      </w:r>
      <w:r w:rsidRPr="00D3026F">
        <w:rPr>
          <w:color w:val="000000" w:themeColor="text1"/>
          <w:u w:color="000000" w:themeColor="text1"/>
        </w:rPr>
        <w:tab/>
        <w:t>1.</w:t>
      </w:r>
      <w:r w:rsidRPr="00D3026F">
        <w:rPr>
          <w:color w:val="000000" w:themeColor="text1"/>
          <w:u w:color="000000" w:themeColor="text1"/>
        </w:rPr>
        <w:tab/>
        <w:t>Section 15</w:t>
      </w:r>
      <w:r w:rsidRPr="00D3026F">
        <w:rPr>
          <w:color w:val="000000" w:themeColor="text1"/>
          <w:u w:color="000000" w:themeColor="text1"/>
        </w:rPr>
        <w:noBreakHyphen/>
        <w:t>78</w:t>
      </w:r>
      <w:r w:rsidRPr="00D3026F">
        <w:rPr>
          <w:color w:val="000000" w:themeColor="text1"/>
          <w:u w:color="000000" w:themeColor="text1"/>
        </w:rPr>
        <w:noBreakHyphen/>
        <w:t>60 of the 1976 Code is amended by adding an appropriately numbered item at the end to read:</w:t>
      </w: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E6D">
        <w:rPr>
          <w:color w:val="000000" w:themeColor="text1"/>
          <w:u w:color="000000" w:themeColor="text1"/>
        </w:rPr>
        <w:tab/>
        <w:t>“</w:t>
      </w:r>
      <w:r w:rsidR="00B12A12">
        <w:rPr>
          <w:color w:val="000000" w:themeColor="text1"/>
          <w:u w:color="000000" w:themeColor="text1"/>
        </w:rPr>
        <w:t xml:space="preserve">(  </w:t>
      </w:r>
      <w:r w:rsidRPr="00C54E6D">
        <w:rPr>
          <w:color w:val="000000" w:themeColor="text1"/>
          <w:u w:color="000000" w:themeColor="text1"/>
        </w:rPr>
        <w:t>)</w:t>
      </w:r>
      <w:r w:rsidRPr="00C54E6D">
        <w:rPr>
          <w:color w:val="000000" w:themeColor="text1"/>
          <w:u w:color="000000" w:themeColor="text1"/>
        </w:rPr>
        <w:tab/>
        <w:t xml:space="preserve">counsel or advisory opinion of a </w:t>
      </w:r>
      <w:r w:rsidR="008C55A7">
        <w:rPr>
          <w:color w:val="000000" w:themeColor="text1"/>
          <w:u w:color="000000" w:themeColor="text1"/>
        </w:rPr>
        <w:t>circuit solicitor</w:t>
      </w:r>
      <w:r w:rsidRPr="00C54E6D">
        <w:rPr>
          <w:color w:val="000000" w:themeColor="text1"/>
          <w:u w:color="000000" w:themeColor="text1"/>
        </w:rPr>
        <w:t xml:space="preserve"> or authorized prosecu</w:t>
      </w:r>
      <w:r w:rsidR="00B12A12">
        <w:rPr>
          <w:color w:val="000000" w:themeColor="text1"/>
          <w:u w:color="000000" w:themeColor="text1"/>
        </w:rPr>
        <w:t xml:space="preserve">tor of a </w:t>
      </w:r>
      <w:r w:rsidR="008C55A7">
        <w:rPr>
          <w:color w:val="000000" w:themeColor="text1"/>
          <w:u w:color="000000" w:themeColor="text1"/>
        </w:rPr>
        <w:t>circuit solicitor</w:t>
      </w:r>
      <w:r w:rsidR="00B12A12">
        <w:rPr>
          <w:color w:val="000000" w:themeColor="text1"/>
          <w:u w:color="000000" w:themeColor="text1"/>
        </w:rPr>
        <w:t xml:space="preserve"> when</w:t>
      </w:r>
      <w:r w:rsidRPr="00C54E6D">
        <w:rPr>
          <w:color w:val="000000" w:themeColor="text1"/>
          <w:u w:color="000000" w:themeColor="text1"/>
        </w:rPr>
        <w:t xml:space="preserve"> the counsel or advisory opinion is requested by and provided to a law enforcement officer</w:t>
      </w:r>
      <w:r w:rsidR="00B12A12">
        <w:rPr>
          <w:color w:val="000000" w:themeColor="text1"/>
          <w:u w:color="000000" w:themeColor="text1"/>
        </w:rPr>
        <w:t>,</w:t>
      </w:r>
      <w:r w:rsidRPr="00C54E6D">
        <w:rPr>
          <w:color w:val="000000" w:themeColor="text1"/>
          <w:u w:color="000000" w:themeColor="text1"/>
        </w:rPr>
        <w:t xml:space="preserve"> as defined in Section 23</w:t>
      </w:r>
      <w:r w:rsidRPr="00C54E6D">
        <w:rPr>
          <w:color w:val="000000" w:themeColor="text1"/>
          <w:u w:color="000000" w:themeColor="text1"/>
        </w:rPr>
        <w:noBreakHyphen/>
        <w:t>23</w:t>
      </w:r>
      <w:r w:rsidRPr="00C54E6D">
        <w:rPr>
          <w:color w:val="000000" w:themeColor="text1"/>
          <w:u w:color="000000" w:themeColor="text1"/>
        </w:rPr>
        <w:noBreakHyphen/>
        <w:t>10(E)(1)</w:t>
      </w:r>
      <w:r w:rsidR="00B12A12">
        <w:rPr>
          <w:color w:val="000000" w:themeColor="text1"/>
          <w:u w:color="000000" w:themeColor="text1"/>
        </w:rPr>
        <w:t>,</w:t>
      </w:r>
      <w:r w:rsidRPr="00C54E6D">
        <w:rPr>
          <w:color w:val="000000" w:themeColor="text1"/>
          <w:u w:color="000000" w:themeColor="text1"/>
        </w:rPr>
        <w:t xml:space="preserve"> regarding and prior to the issuance of a warrant against or arrest of a person.”</w:t>
      </w: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26F">
        <w:rPr>
          <w:color w:val="000000" w:themeColor="text1"/>
          <w:u w:color="000000" w:themeColor="text1"/>
        </w:rPr>
        <w:t>SECTION</w:t>
      </w:r>
      <w:r w:rsidRPr="00D3026F">
        <w:rPr>
          <w:color w:val="000000" w:themeColor="text1"/>
          <w:u w:color="000000" w:themeColor="text1"/>
        </w:rPr>
        <w:tab/>
        <w:t>2.</w:t>
      </w:r>
      <w:r w:rsidRPr="00D3026F">
        <w:rPr>
          <w:color w:val="000000" w:themeColor="text1"/>
          <w:u w:color="000000" w:themeColor="text1"/>
        </w:rPr>
        <w:tab/>
        <w:t>Section 15</w:t>
      </w:r>
      <w:r w:rsidRPr="00D3026F">
        <w:rPr>
          <w:color w:val="000000" w:themeColor="text1"/>
          <w:u w:color="000000" w:themeColor="text1"/>
        </w:rPr>
        <w:noBreakHyphen/>
        <w:t>78</w:t>
      </w:r>
      <w:r w:rsidRPr="00D3026F">
        <w:rPr>
          <w:color w:val="000000" w:themeColor="text1"/>
          <w:u w:color="000000" w:themeColor="text1"/>
        </w:rPr>
        <w:noBreakHyphen/>
        <w:t>70 of the 1976 Code is amended by adding an appropriately lettered subsection at the end to read:</w:t>
      </w:r>
    </w:p>
    <w:p w:rsidR="00132BC0" w:rsidRDefault="00132BC0"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E6D">
        <w:rPr>
          <w:color w:val="000000" w:themeColor="text1"/>
          <w:u w:color="000000" w:themeColor="text1"/>
        </w:rPr>
        <w:tab/>
        <w:t>“</w:t>
      </w:r>
      <w:r w:rsidR="00B12A12">
        <w:rPr>
          <w:color w:val="000000" w:themeColor="text1"/>
          <w:u w:color="000000" w:themeColor="text1"/>
        </w:rPr>
        <w:t xml:space="preserve">(  </w:t>
      </w:r>
      <w:r w:rsidRPr="00C54E6D">
        <w:rPr>
          <w:color w:val="000000" w:themeColor="text1"/>
          <w:u w:color="000000" w:themeColor="text1"/>
        </w:rPr>
        <w:t>)</w:t>
      </w:r>
      <w:r w:rsidRPr="00C54E6D">
        <w:rPr>
          <w:color w:val="000000" w:themeColor="text1"/>
          <w:u w:color="000000" w:themeColor="text1"/>
        </w:rPr>
        <w:tab/>
        <w:t xml:space="preserve">For purposes of this chapter, any counsel or advisory opinion of a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 xml:space="preserve"> requested by and provid</w:t>
      </w:r>
      <w:r w:rsidR="00B12A12">
        <w:rPr>
          <w:color w:val="000000" w:themeColor="text1"/>
          <w:u w:color="000000" w:themeColor="text1"/>
        </w:rPr>
        <w:t xml:space="preserve">ed to a law enforcement officer, </w:t>
      </w:r>
      <w:r w:rsidRPr="00C54E6D">
        <w:rPr>
          <w:color w:val="000000" w:themeColor="text1"/>
          <w:u w:color="000000" w:themeColor="text1"/>
        </w:rPr>
        <w:t xml:space="preserve">as defined </w:t>
      </w:r>
      <w:r w:rsidRPr="00C54E6D">
        <w:rPr>
          <w:color w:val="000000" w:themeColor="text1"/>
          <w:u w:color="000000" w:themeColor="text1"/>
        </w:rPr>
        <w:lastRenderedPageBreak/>
        <w:t>in Section 23</w:t>
      </w:r>
      <w:r w:rsidRPr="00C54E6D">
        <w:rPr>
          <w:color w:val="000000" w:themeColor="text1"/>
          <w:u w:color="000000" w:themeColor="text1"/>
        </w:rPr>
        <w:noBreakHyphen/>
        <w:t>23</w:t>
      </w:r>
      <w:r w:rsidRPr="00C54E6D">
        <w:rPr>
          <w:color w:val="000000" w:themeColor="text1"/>
          <w:u w:color="000000" w:themeColor="text1"/>
        </w:rPr>
        <w:noBreakHyphen/>
        <w:t>10(E)(1)</w:t>
      </w:r>
      <w:r w:rsidR="00B12A12">
        <w:rPr>
          <w:color w:val="000000" w:themeColor="text1"/>
          <w:u w:color="000000" w:themeColor="text1"/>
        </w:rPr>
        <w:t>,</w:t>
      </w:r>
      <w:r w:rsidRPr="00C54E6D">
        <w:rPr>
          <w:color w:val="000000" w:themeColor="text1"/>
          <w:u w:color="000000" w:themeColor="text1"/>
        </w:rPr>
        <w:t xml:space="preserve"> regarding and prior to the issuance of a warrant against or arrest of a person is conduct within the scope </w:t>
      </w:r>
      <w:r w:rsidR="00E91AF5">
        <w:rPr>
          <w:color w:val="000000" w:themeColor="text1"/>
          <w:u w:color="000000" w:themeColor="text1"/>
        </w:rPr>
        <w:t xml:space="preserve">of </w:t>
      </w:r>
      <w:r w:rsidRPr="00C54E6D">
        <w:rPr>
          <w:color w:val="000000" w:themeColor="text1"/>
          <w:u w:color="000000" w:themeColor="text1"/>
        </w:rPr>
        <w:t xml:space="preserve">the official duties of the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 who is absolutely immune from suit for any tort claim arising out of such conduct.  The provisions of this section shall not be construed to limit, modify</w:t>
      </w:r>
      <w:r w:rsidR="00B12A12">
        <w:rPr>
          <w:color w:val="000000" w:themeColor="text1"/>
          <w:u w:color="000000" w:themeColor="text1"/>
        </w:rPr>
        <w:t>,</w:t>
      </w:r>
      <w:r w:rsidRPr="00C54E6D">
        <w:rPr>
          <w:color w:val="000000" w:themeColor="text1"/>
          <w:u w:color="000000" w:themeColor="text1"/>
        </w:rPr>
        <w:t xml:space="preserve"> or reduce the protections, immunities from suit</w:t>
      </w:r>
      <w:r w:rsidR="00B12A12">
        <w:rPr>
          <w:color w:val="000000" w:themeColor="text1"/>
          <w:u w:color="000000" w:themeColor="text1"/>
        </w:rPr>
        <w:t>,</w:t>
      </w:r>
      <w:r w:rsidRPr="00C54E6D">
        <w:rPr>
          <w:color w:val="000000" w:themeColor="text1"/>
          <w:u w:color="000000" w:themeColor="text1"/>
        </w:rPr>
        <w:t xml:space="preserve"> or exemptions from liability of a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w:t>
      </w:r>
    </w:p>
    <w:p w:rsidR="009F6C96"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96"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6C96" w:rsidRPr="00C54E6D"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6C96">
        <w:t>4</w:t>
      </w:r>
      <w:r>
        <w:t>.</w:t>
      </w:r>
      <w:r>
        <w:tab/>
        <w:t>This act takes effect upon approval by the Governor.</w:t>
      </w:r>
    </w:p>
    <w:p w:rsidR="00AA26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336A" w:rsidRDefault="0022336A" w:rsidP="0022336A">
      <w:pPr>
        <w:suppressAutoHyphens/>
      </w:pPr>
    </w:p>
    <w:sectPr w:rsidR="0022336A" w:rsidSect="002233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F2E" w:rsidRDefault="00304F2E" w:rsidP="009F0C77">
      <w:r>
        <w:separator/>
      </w:r>
    </w:p>
  </w:endnote>
  <w:endnote w:type="continuationSeparator" w:id="0">
    <w:p w:rsidR="00304F2E" w:rsidRDefault="00304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91C9B0-29F6-43F8-AE9A-5A09D3778256}"/>
    <w:embedBold r:id="rId2" w:fontKey="{1B30878E-434E-464B-B864-45F6A1E0E4CC}"/>
  </w:font>
  <w:font w:name="Calibri">
    <w:panose1 w:val="020F0502020204030204"/>
    <w:charset w:val="00"/>
    <w:family w:val="swiss"/>
    <w:pitch w:val="variable"/>
    <w:sig w:usb0="E00002FF" w:usb1="4000ACFF" w:usb2="00000001" w:usb3="00000000" w:csb0="0000019F" w:csb1="00000000"/>
    <w:embedRegular r:id="rId3" w:fontKey="{FDF3C90D-4044-49DA-95CF-DFAF3E3CF09A}"/>
  </w:font>
  <w:font w:name="Segoe UI">
    <w:panose1 w:val="020B0502040204020203"/>
    <w:charset w:val="00"/>
    <w:family w:val="swiss"/>
    <w:pitch w:val="variable"/>
    <w:sig w:usb0="E10022FF" w:usb1="C000E47F" w:usb2="00000029" w:usb3="00000000" w:csb0="000001DF" w:csb1="00000000"/>
    <w:embedRegular r:id="rId4" w:fontKey="{4010B0FF-73A5-41C6-9D7A-8942D284FA70}"/>
  </w:font>
  <w:font w:name="Cambria">
    <w:panose1 w:val="02040503050406030204"/>
    <w:charset w:val="00"/>
    <w:family w:val="roman"/>
    <w:pitch w:val="variable"/>
    <w:sig w:usb0="E00002FF" w:usb1="400004FF" w:usb2="00000000" w:usb3="00000000" w:csb0="0000019F" w:csb1="00000000"/>
    <w:embedRegular r:id="rId5" w:fontKey="{C5E7C657-3520-44BF-B66A-7D3166A48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36A" w:rsidRPr="00D33F84" w:rsidRDefault="0022336A" w:rsidP="00D33F84">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sidR="00EB2A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F2E" w:rsidRDefault="00304F2E" w:rsidP="009F0C77">
      <w:r>
        <w:separator/>
      </w:r>
    </w:p>
  </w:footnote>
  <w:footnote w:type="continuationSeparator" w:id="0">
    <w:p w:rsidR="00304F2E" w:rsidRDefault="00304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6AHB19"/>
    <w:docVar w:name="CoverBillType" w:val="b"/>
    <w:docVar w:name="DocPath" w:val="L:\Council\bills\BH\7106AHB19.DOCX"/>
    <w:docVar w:name="dvBillNumber" w:val="3643"/>
    <w:docVar w:name="dvBillNumberPrefix" w:val="H. "/>
    <w:docVar w:name="dvOriginalBody" w:val="House"/>
    <w:docVar w:name="dvSteno" w:val="BH"/>
    <w:docVar w:name="NameofBody" w:val="h"/>
    <w:docVar w:name="vGroup2" w:val="Council"/>
  </w:docVars>
  <w:rsids>
    <w:rsidRoot w:val="00304F2E"/>
    <w:rsid w:val="00011869"/>
    <w:rsid w:val="00015CD6"/>
    <w:rsid w:val="000E0100"/>
    <w:rsid w:val="000E1785"/>
    <w:rsid w:val="000F40FA"/>
    <w:rsid w:val="001035F1"/>
    <w:rsid w:val="0010776B"/>
    <w:rsid w:val="00132BC0"/>
    <w:rsid w:val="00133E66"/>
    <w:rsid w:val="001435A3"/>
    <w:rsid w:val="00146ED3"/>
    <w:rsid w:val="00151044"/>
    <w:rsid w:val="001D08F2"/>
    <w:rsid w:val="001D3A58"/>
    <w:rsid w:val="001D525B"/>
    <w:rsid w:val="001D7F4F"/>
    <w:rsid w:val="00205238"/>
    <w:rsid w:val="0022336A"/>
    <w:rsid w:val="002321B6"/>
    <w:rsid w:val="00250967"/>
    <w:rsid w:val="002543C8"/>
    <w:rsid w:val="0025541D"/>
    <w:rsid w:val="00284AAE"/>
    <w:rsid w:val="002A1A33"/>
    <w:rsid w:val="002E5912"/>
    <w:rsid w:val="00301B21"/>
    <w:rsid w:val="00304F2E"/>
    <w:rsid w:val="00325348"/>
    <w:rsid w:val="0032732C"/>
    <w:rsid w:val="00336AD0"/>
    <w:rsid w:val="0037079A"/>
    <w:rsid w:val="003C4DAB"/>
    <w:rsid w:val="003D01E8"/>
    <w:rsid w:val="003E5288"/>
    <w:rsid w:val="003F6D79"/>
    <w:rsid w:val="0041760A"/>
    <w:rsid w:val="00417C01"/>
    <w:rsid w:val="004403BD"/>
    <w:rsid w:val="00461441"/>
    <w:rsid w:val="004809EE"/>
    <w:rsid w:val="00484916"/>
    <w:rsid w:val="004E7D54"/>
    <w:rsid w:val="00525FA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C82"/>
    <w:rsid w:val="007A70AE"/>
    <w:rsid w:val="008350C3"/>
    <w:rsid w:val="008362E8"/>
    <w:rsid w:val="0085786E"/>
    <w:rsid w:val="008A1768"/>
    <w:rsid w:val="008A489F"/>
    <w:rsid w:val="008C55A7"/>
    <w:rsid w:val="008F0F33"/>
    <w:rsid w:val="008F4429"/>
    <w:rsid w:val="0094021A"/>
    <w:rsid w:val="009B44AF"/>
    <w:rsid w:val="009C6A0B"/>
    <w:rsid w:val="009F0C77"/>
    <w:rsid w:val="009F4DD1"/>
    <w:rsid w:val="009F65AC"/>
    <w:rsid w:val="009F6C96"/>
    <w:rsid w:val="00A02543"/>
    <w:rsid w:val="00A41684"/>
    <w:rsid w:val="00A64E80"/>
    <w:rsid w:val="00A72BCD"/>
    <w:rsid w:val="00A741D9"/>
    <w:rsid w:val="00A833AB"/>
    <w:rsid w:val="00A9741D"/>
    <w:rsid w:val="00AA26E5"/>
    <w:rsid w:val="00AC34A2"/>
    <w:rsid w:val="00AD1C9A"/>
    <w:rsid w:val="00AD4B17"/>
    <w:rsid w:val="00B12A12"/>
    <w:rsid w:val="00B412D4"/>
    <w:rsid w:val="00BE3C22"/>
    <w:rsid w:val="00BE5979"/>
    <w:rsid w:val="00C0345E"/>
    <w:rsid w:val="00C31C95"/>
    <w:rsid w:val="00C3483A"/>
    <w:rsid w:val="00C400EB"/>
    <w:rsid w:val="00C74E9D"/>
    <w:rsid w:val="00C826DD"/>
    <w:rsid w:val="00C82FD3"/>
    <w:rsid w:val="00C92819"/>
    <w:rsid w:val="00CC6B7B"/>
    <w:rsid w:val="00CD2089"/>
    <w:rsid w:val="00D33F84"/>
    <w:rsid w:val="00D73A67"/>
    <w:rsid w:val="00D746D2"/>
    <w:rsid w:val="00D970A9"/>
    <w:rsid w:val="00DF3845"/>
    <w:rsid w:val="00E268A3"/>
    <w:rsid w:val="00E41911"/>
    <w:rsid w:val="00E44B57"/>
    <w:rsid w:val="00E91AF5"/>
    <w:rsid w:val="00E92EEF"/>
    <w:rsid w:val="00EB2A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00320-D56A-4F5C-B302-444A7254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0EB"/>
    <w:rPr>
      <w:rFonts w:ascii="Segoe UI" w:eastAsia="Times New Roman" w:hAnsi="Segoe UI" w:cs="Segoe UI"/>
      <w:sz w:val="18"/>
      <w:szCs w:val="18"/>
    </w:rPr>
  </w:style>
  <w:style w:type="character" w:styleId="Hyperlink">
    <w:name w:val="Hyperlink"/>
    <w:basedOn w:val="DefaultParagraphFont"/>
    <w:uiPriority w:val="99"/>
    <w:unhideWhenUsed/>
    <w:rsid w:val="00223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43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CEDBA-779B-4351-80FC-0C11EC46D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597</Words>
  <Characters>3219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3643: Tort Claims Act - South Carolina Legislature Online</dc:title>
  <dc:creator>Bonnie Huth</dc:creator>
  <cp:lastModifiedBy>S Volk</cp:lastModifiedBy>
  <cp:revision>2</cp:revision>
  <cp:lastPrinted>2019-01-16T14:29:00Z</cp:lastPrinted>
  <dcterms:created xsi:type="dcterms:W3CDTF">2019-09-11T14:23:00Z</dcterms:created>
  <dcterms:modified xsi:type="dcterms:W3CDTF">2019-09-11T14:23:00Z</dcterms:modified>
</cp:coreProperties>
</file>