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2309">
        <w:rPr>
          <w:rFonts w:eastAsia="Times New Roman" w:cs="Times New Roman"/>
          <w:b/>
          <w:szCs w:val="20"/>
        </w:rPr>
        <w:t>South Carolina General Assembly</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2309">
        <w:rPr>
          <w:rFonts w:eastAsia="Times New Roman" w:cs="Times New Roman"/>
          <w:szCs w:val="20"/>
        </w:rPr>
        <w:t>123rd Session, 2019-2020</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2309" w:rsidRPr="00922309" w:rsidRDefault="00A64D51"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A87, R108, H3821</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2309">
        <w:rPr>
          <w:rFonts w:eastAsia="Times New Roman" w:cs="Times New Roman"/>
          <w:b/>
          <w:szCs w:val="20"/>
        </w:rPr>
        <w:t>STATUS INFORMATION</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2309">
        <w:rPr>
          <w:rFonts w:eastAsia="Times New Roman" w:cs="Times New Roman"/>
          <w:szCs w:val="20"/>
        </w:rPr>
        <w:t>General Bill</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2309">
        <w:rPr>
          <w:rFonts w:eastAsia="Times New Roman" w:cs="Times New Roman"/>
          <w:szCs w:val="20"/>
        </w:rPr>
        <w:t>Sponsors: Rep. Clary</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2309">
        <w:rPr>
          <w:rFonts w:eastAsia="Times New Roman" w:cs="Times New Roman"/>
          <w:szCs w:val="20"/>
        </w:rPr>
        <w:t>Document Path: l:\council\bills\agm\19552wab19.docx</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2309">
        <w:rPr>
          <w:rFonts w:eastAsia="Times New Roman" w:cs="Times New Roman"/>
          <w:szCs w:val="20"/>
        </w:rPr>
        <w:t>Companion/Similar bill(s): 464</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53DD" w:rsidRDefault="002753DD"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2019</w:t>
      </w:r>
    </w:p>
    <w:p w:rsidR="002753DD" w:rsidRDefault="002753DD"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20, 2019</w:t>
      </w:r>
    </w:p>
    <w:p w:rsidR="002753DD" w:rsidRDefault="002753DD"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2019</w:t>
      </w:r>
    </w:p>
    <w:p w:rsidR="002753DD" w:rsidRDefault="002753DD"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2019</w:t>
      </w:r>
    </w:p>
    <w:p w:rsidR="002753DD" w:rsidRDefault="002753DD"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24, 2019, Signed</w:t>
      </w:r>
    </w:p>
    <w:p w:rsidR="002753DD" w:rsidRDefault="002753DD"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2309">
        <w:rPr>
          <w:rFonts w:eastAsia="Times New Roman" w:cs="Times New Roman"/>
          <w:szCs w:val="20"/>
        </w:rPr>
        <w:t>Summary: Advanced Practice Registered Nurse Act</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2309" w:rsidRPr="00922309" w:rsidRDefault="00922309" w:rsidP="00922309">
      <w:pPr>
        <w:widowControl w:val="0"/>
        <w:tabs>
          <w:tab w:val="center" w:pos="590"/>
          <w:tab w:val="center" w:pos="1440"/>
          <w:tab w:val="left" w:pos="1872"/>
          <w:tab w:val="left" w:pos="9187"/>
        </w:tabs>
        <w:rPr>
          <w:rFonts w:eastAsia="Times New Roman" w:cs="Times New Roman"/>
          <w:szCs w:val="20"/>
        </w:rPr>
      </w:pPr>
      <w:r w:rsidRPr="00922309">
        <w:rPr>
          <w:rFonts w:eastAsia="Times New Roman" w:cs="Times New Roman"/>
          <w:b/>
          <w:szCs w:val="20"/>
        </w:rPr>
        <w:t>HISTORY OF LEGISLATIVE ACTIONS</w:t>
      </w:r>
    </w:p>
    <w:p w:rsidR="00922309" w:rsidRPr="00922309" w:rsidRDefault="00922309" w:rsidP="00922309">
      <w:pPr>
        <w:widowControl w:val="0"/>
        <w:tabs>
          <w:tab w:val="center" w:pos="590"/>
          <w:tab w:val="center" w:pos="1440"/>
          <w:tab w:val="left" w:pos="1872"/>
          <w:tab w:val="left" w:pos="9187"/>
        </w:tabs>
        <w:rPr>
          <w:rFonts w:eastAsia="Times New Roman" w:cs="Times New Roman"/>
          <w:szCs w:val="20"/>
        </w:rPr>
      </w:pPr>
    </w:p>
    <w:p w:rsidR="00922309" w:rsidRPr="00922309" w:rsidRDefault="00922309" w:rsidP="00922309">
      <w:pPr>
        <w:widowControl w:val="0"/>
        <w:tabs>
          <w:tab w:val="center" w:pos="590"/>
          <w:tab w:val="center" w:pos="1440"/>
          <w:tab w:val="left" w:pos="1872"/>
          <w:tab w:val="left" w:pos="9187"/>
        </w:tabs>
        <w:rPr>
          <w:rFonts w:eastAsia="Times New Roman" w:cs="Times New Roman"/>
          <w:szCs w:val="20"/>
        </w:rPr>
      </w:pPr>
      <w:r w:rsidRPr="00922309">
        <w:rPr>
          <w:rFonts w:eastAsia="Times New Roman" w:cs="Times New Roman"/>
          <w:szCs w:val="20"/>
          <w:u w:val="single"/>
        </w:rPr>
        <w:tab/>
        <w:t>Date</w:t>
      </w:r>
      <w:r w:rsidRPr="00922309">
        <w:rPr>
          <w:rFonts w:eastAsia="Times New Roman" w:cs="Times New Roman"/>
          <w:szCs w:val="20"/>
          <w:u w:val="single"/>
        </w:rPr>
        <w:tab/>
        <w:t>Body</w:t>
      </w:r>
      <w:r w:rsidRPr="00922309">
        <w:rPr>
          <w:rFonts w:eastAsia="Times New Roman" w:cs="Times New Roman"/>
          <w:szCs w:val="20"/>
          <w:u w:val="single"/>
        </w:rPr>
        <w:tab/>
        <w:t>Action Description with journal page number</w:t>
      </w:r>
      <w:r w:rsidRPr="00922309">
        <w:rPr>
          <w:rFonts w:eastAsia="Times New Roman" w:cs="Times New Roman"/>
          <w:szCs w:val="20"/>
          <w:u w:val="single"/>
        </w:rPr>
        <w:tab/>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D40128">
        <w:rPr>
          <w:rFonts w:cs="Times New Roman"/>
        </w:rPr>
        <w:t>Introduced and read first time (</w:t>
      </w:r>
      <w:hyperlink r:id="rId7" w:history="1">
        <w:r w:rsidRPr="00D40128">
          <w:rPr>
            <w:rStyle w:val="Hyperlink"/>
            <w:rFonts w:cs="Times New Roman"/>
          </w:rPr>
          <w:t>House Journal</w:t>
        </w:r>
        <w:r w:rsidRPr="00D40128">
          <w:rPr>
            <w:rStyle w:val="Hyperlink"/>
            <w:rFonts w:cs="Times New Roman"/>
          </w:rPr>
          <w:noBreakHyphen/>
          <w:t>page 53</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D40128">
        <w:rPr>
          <w:rFonts w:cs="Times New Roman"/>
        </w:rPr>
        <w:t xml:space="preserve">Referred to </w:t>
      </w:r>
      <w:r>
        <w:rPr>
          <w:rFonts w:cs="Times New Roman"/>
        </w:rPr>
        <w:t xml:space="preserve">Committee on </w:t>
      </w:r>
      <w:r w:rsidRPr="00D40128">
        <w:rPr>
          <w:rFonts w:cs="Times New Roman"/>
          <w:b/>
        </w:rPr>
        <w:t>Medical, Military, Public and Municipal Affairs</w:t>
      </w:r>
      <w:r w:rsidRPr="00D40128">
        <w:rPr>
          <w:rFonts w:cs="Times New Roman"/>
        </w:rPr>
        <w:t xml:space="preserve"> (</w:t>
      </w:r>
      <w:hyperlink r:id="rId8" w:history="1">
        <w:r w:rsidRPr="00D40128">
          <w:rPr>
            <w:rStyle w:val="Hyperlink"/>
            <w:rFonts w:cs="Times New Roman"/>
          </w:rPr>
          <w:t>House Journal</w:t>
        </w:r>
        <w:r w:rsidRPr="00D40128">
          <w:rPr>
            <w:rStyle w:val="Hyperlink"/>
            <w:rFonts w:cs="Times New Roman"/>
          </w:rPr>
          <w:noBreakHyphen/>
          <w:t>page 53</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D40128">
        <w:rPr>
          <w:rFonts w:cs="Times New Roman"/>
        </w:rPr>
        <w:t>Committee r</w:t>
      </w:r>
      <w:r>
        <w:rPr>
          <w:rFonts w:cs="Times New Roman"/>
        </w:rPr>
        <w:t xml:space="preserve">eport: Favorable with amendment </w:t>
      </w:r>
      <w:r w:rsidRPr="00D40128">
        <w:rPr>
          <w:rFonts w:cs="Times New Roman"/>
          <w:b/>
        </w:rPr>
        <w:t>Medical, Military, Public and Municipal Affairs</w:t>
      </w:r>
      <w:r>
        <w:rPr>
          <w:rFonts w:cs="Times New Roman"/>
        </w:rPr>
        <w:t xml:space="preserve"> </w:t>
      </w:r>
      <w:r w:rsidRPr="00D40128">
        <w:rPr>
          <w:rFonts w:cs="Times New Roman"/>
        </w:rPr>
        <w:t>(</w:t>
      </w:r>
      <w:hyperlink r:id="rId9" w:history="1">
        <w:r w:rsidRPr="00D40128">
          <w:rPr>
            <w:rStyle w:val="Hyperlink"/>
            <w:rFonts w:cs="Times New Roman"/>
          </w:rPr>
          <w:t>House Journal</w:t>
        </w:r>
        <w:r w:rsidRPr="00D40128">
          <w:rPr>
            <w:rStyle w:val="Hyperlink"/>
            <w:rFonts w:cs="Times New Roman"/>
          </w:rPr>
          <w:noBreakHyphen/>
          <w:t>page 49</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3/8/2019</w:t>
      </w:r>
      <w:r>
        <w:rPr>
          <w:rFonts w:cs="Times New Roman"/>
        </w:rPr>
        <w:tab/>
      </w:r>
      <w:r>
        <w:rPr>
          <w:rFonts w:cs="Times New Roman"/>
        </w:rPr>
        <w:tab/>
      </w:r>
      <w:r w:rsidRPr="00D40128">
        <w:rPr>
          <w:rFonts w:cs="Times New Roman"/>
        </w:rPr>
        <w:t>Scrivener's error corrected</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D40128">
        <w:rPr>
          <w:rFonts w:cs="Times New Roman"/>
        </w:rPr>
        <w:t>Amended (</w:t>
      </w:r>
      <w:hyperlink r:id="rId10" w:history="1">
        <w:r w:rsidRPr="00D40128">
          <w:rPr>
            <w:rStyle w:val="Hyperlink"/>
            <w:rFonts w:cs="Times New Roman"/>
          </w:rPr>
          <w:t>House Journal</w:t>
        </w:r>
        <w:r w:rsidRPr="00D40128">
          <w:rPr>
            <w:rStyle w:val="Hyperlink"/>
            <w:rFonts w:cs="Times New Roman"/>
          </w:rPr>
          <w:noBreakHyphen/>
          <w:t>page 24</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D40128">
        <w:rPr>
          <w:rFonts w:cs="Times New Roman"/>
        </w:rPr>
        <w:t>Read second time (</w:t>
      </w:r>
      <w:hyperlink r:id="rId11" w:history="1">
        <w:r w:rsidRPr="00D40128">
          <w:rPr>
            <w:rStyle w:val="Hyperlink"/>
            <w:rFonts w:cs="Times New Roman"/>
          </w:rPr>
          <w:t>House Journal</w:t>
        </w:r>
        <w:r w:rsidRPr="00D40128">
          <w:rPr>
            <w:rStyle w:val="Hyperlink"/>
            <w:rFonts w:cs="Times New Roman"/>
          </w:rPr>
          <w:noBreakHyphen/>
          <w:t>page 24</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D40128">
        <w:rPr>
          <w:rFonts w:cs="Times New Roman"/>
        </w:rPr>
        <w:t>Roll call Yeas</w:t>
      </w:r>
      <w:r>
        <w:rPr>
          <w:rFonts w:cs="Times New Roman"/>
        </w:rPr>
        <w:noBreakHyphen/>
      </w:r>
      <w:r w:rsidRPr="00D40128">
        <w:rPr>
          <w:rFonts w:cs="Times New Roman"/>
        </w:rPr>
        <w:t>98  Nays</w:t>
      </w:r>
      <w:r>
        <w:rPr>
          <w:rFonts w:cs="Times New Roman"/>
        </w:rPr>
        <w:noBreakHyphen/>
      </w:r>
      <w:r w:rsidRPr="00D40128">
        <w:rPr>
          <w:rFonts w:cs="Times New Roman"/>
        </w:rPr>
        <w:t>4 (</w:t>
      </w:r>
      <w:hyperlink r:id="rId12" w:history="1">
        <w:r w:rsidRPr="00D40128">
          <w:rPr>
            <w:rStyle w:val="Hyperlink"/>
            <w:rFonts w:cs="Times New Roman"/>
          </w:rPr>
          <w:t>House Journal</w:t>
        </w:r>
        <w:r w:rsidRPr="00D40128">
          <w:rPr>
            <w:rStyle w:val="Hyperlink"/>
            <w:rFonts w:cs="Times New Roman"/>
          </w:rPr>
          <w:noBreakHyphen/>
          <w:t>page 26</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D40128">
        <w:rPr>
          <w:rFonts w:cs="Times New Roman"/>
        </w:rPr>
        <w:t>Rea</w:t>
      </w:r>
      <w:r>
        <w:rPr>
          <w:rFonts w:cs="Times New Roman"/>
        </w:rPr>
        <w:t xml:space="preserve">d third time and sent to Senate </w:t>
      </w:r>
      <w:r w:rsidRPr="00D40128">
        <w:rPr>
          <w:rFonts w:cs="Times New Roman"/>
        </w:rPr>
        <w:t>(</w:t>
      </w:r>
      <w:hyperlink r:id="rId13" w:history="1">
        <w:r w:rsidRPr="00D40128">
          <w:rPr>
            <w:rStyle w:val="Hyperlink"/>
            <w:rFonts w:cs="Times New Roman"/>
          </w:rPr>
          <w:t>House Journal</w:t>
        </w:r>
        <w:r w:rsidRPr="00D40128">
          <w:rPr>
            <w:rStyle w:val="Hyperlink"/>
            <w:rFonts w:cs="Times New Roman"/>
          </w:rPr>
          <w:noBreakHyphen/>
          <w:t>page 18</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D40128">
        <w:rPr>
          <w:rFonts w:cs="Times New Roman"/>
        </w:rPr>
        <w:t>Introduced and read first time (</w:t>
      </w:r>
      <w:hyperlink r:id="rId14" w:history="1">
        <w:r w:rsidRPr="00D40128">
          <w:rPr>
            <w:rStyle w:val="Hyperlink"/>
            <w:rFonts w:cs="Times New Roman"/>
          </w:rPr>
          <w:t>Senate Journal</w:t>
        </w:r>
        <w:r w:rsidRPr="00D40128">
          <w:rPr>
            <w:rStyle w:val="Hyperlink"/>
            <w:rFonts w:cs="Times New Roman"/>
          </w:rPr>
          <w:noBreakHyphen/>
          <w:t>page 10</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D40128">
        <w:rPr>
          <w:rFonts w:cs="Times New Roman"/>
        </w:rPr>
        <w:t>Ref</w:t>
      </w:r>
      <w:r>
        <w:rPr>
          <w:rFonts w:cs="Times New Roman"/>
        </w:rPr>
        <w:t xml:space="preserve">erred to Committee on </w:t>
      </w:r>
      <w:r w:rsidRPr="00D40128">
        <w:rPr>
          <w:rFonts w:cs="Times New Roman"/>
          <w:b/>
        </w:rPr>
        <w:t>Judiciary</w:t>
      </w:r>
      <w:r>
        <w:rPr>
          <w:rFonts w:cs="Times New Roman"/>
        </w:rPr>
        <w:t xml:space="preserve"> </w:t>
      </w:r>
      <w:r w:rsidRPr="00D40128">
        <w:rPr>
          <w:rFonts w:cs="Times New Roman"/>
        </w:rPr>
        <w:t>(</w:t>
      </w:r>
      <w:hyperlink r:id="rId15" w:history="1">
        <w:r w:rsidRPr="00D40128">
          <w:rPr>
            <w:rStyle w:val="Hyperlink"/>
            <w:rFonts w:cs="Times New Roman"/>
          </w:rPr>
          <w:t>Senate Journal</w:t>
        </w:r>
        <w:r w:rsidRPr="00D40128">
          <w:rPr>
            <w:rStyle w:val="Hyperlink"/>
            <w:rFonts w:cs="Times New Roman"/>
          </w:rPr>
          <w:noBreakHyphen/>
          <w:t>page 10</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D40128">
        <w:rPr>
          <w:rFonts w:cs="Times New Roman"/>
        </w:rPr>
        <w:t>Recal</w:t>
      </w:r>
      <w:r>
        <w:rPr>
          <w:rFonts w:cs="Times New Roman"/>
        </w:rPr>
        <w:t xml:space="preserve">led from Committee on </w:t>
      </w:r>
      <w:r w:rsidRPr="00D40128">
        <w:rPr>
          <w:rFonts w:cs="Times New Roman"/>
          <w:b/>
        </w:rPr>
        <w:t>Judiciary</w:t>
      </w:r>
      <w:r>
        <w:rPr>
          <w:rFonts w:cs="Times New Roman"/>
        </w:rPr>
        <w:t xml:space="preserve"> </w:t>
      </w:r>
      <w:r w:rsidRPr="00D40128">
        <w:rPr>
          <w:rFonts w:cs="Times New Roman"/>
        </w:rPr>
        <w:t>(</w:t>
      </w:r>
      <w:hyperlink r:id="rId16" w:history="1">
        <w:r w:rsidRPr="00D40128">
          <w:rPr>
            <w:rStyle w:val="Hyperlink"/>
            <w:rFonts w:cs="Times New Roman"/>
          </w:rPr>
          <w:t>Senate Journal</w:t>
        </w:r>
        <w:r w:rsidRPr="00D40128">
          <w:rPr>
            <w:rStyle w:val="Hyperlink"/>
            <w:rFonts w:cs="Times New Roman"/>
          </w:rPr>
          <w:noBreakHyphen/>
          <w:t>page 5</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D40128">
        <w:rPr>
          <w:rFonts w:cs="Times New Roman"/>
        </w:rPr>
        <w:t xml:space="preserve">Committed </w:t>
      </w:r>
      <w:r>
        <w:rPr>
          <w:rFonts w:cs="Times New Roman"/>
        </w:rPr>
        <w:t xml:space="preserve">to Committee on </w:t>
      </w:r>
      <w:r w:rsidRPr="00D40128">
        <w:rPr>
          <w:rFonts w:cs="Times New Roman"/>
          <w:b/>
        </w:rPr>
        <w:t>Medical Affairs</w:t>
      </w:r>
      <w:r>
        <w:rPr>
          <w:rFonts w:cs="Times New Roman"/>
        </w:rPr>
        <w:t xml:space="preserve"> </w:t>
      </w:r>
      <w:r w:rsidRPr="00D40128">
        <w:rPr>
          <w:rFonts w:cs="Times New Roman"/>
        </w:rPr>
        <w:t>(</w:t>
      </w:r>
      <w:hyperlink r:id="rId17" w:history="1">
        <w:r w:rsidRPr="00D40128">
          <w:rPr>
            <w:rStyle w:val="Hyperlink"/>
            <w:rFonts w:cs="Times New Roman"/>
          </w:rPr>
          <w:t>Senate Journal</w:t>
        </w:r>
        <w:r w:rsidRPr="00D40128">
          <w:rPr>
            <w:rStyle w:val="Hyperlink"/>
            <w:rFonts w:cs="Times New Roman"/>
          </w:rPr>
          <w:noBreakHyphen/>
          <w:t>page 5</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r>
      <w:r w:rsidRPr="00D40128">
        <w:rPr>
          <w:rFonts w:cs="Times New Roman"/>
        </w:rPr>
        <w:t>Committee r</w:t>
      </w:r>
      <w:r>
        <w:rPr>
          <w:rFonts w:cs="Times New Roman"/>
        </w:rPr>
        <w:t xml:space="preserve">eport: Favorable with amendment </w:t>
      </w:r>
      <w:r w:rsidRPr="00D40128">
        <w:rPr>
          <w:rFonts w:cs="Times New Roman"/>
          <w:b/>
        </w:rPr>
        <w:t>Medical Affairs</w:t>
      </w:r>
      <w:r w:rsidRPr="00D40128">
        <w:rPr>
          <w:rFonts w:cs="Times New Roman"/>
        </w:rPr>
        <w:t xml:space="preserve"> (</w:t>
      </w:r>
      <w:hyperlink r:id="rId18" w:history="1">
        <w:r w:rsidRPr="00D40128">
          <w:rPr>
            <w:rStyle w:val="Hyperlink"/>
            <w:rFonts w:cs="Times New Roman"/>
          </w:rPr>
          <w:t>Senate Journal</w:t>
        </w:r>
        <w:r w:rsidRPr="00D40128">
          <w:rPr>
            <w:rStyle w:val="Hyperlink"/>
            <w:rFonts w:cs="Times New Roman"/>
          </w:rPr>
          <w:noBreakHyphen/>
          <w:t>page 7</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D40128">
        <w:rPr>
          <w:rFonts w:cs="Times New Roman"/>
        </w:rPr>
        <w:t>Scrivener's error corrected</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40128">
        <w:rPr>
          <w:rFonts w:cs="Times New Roman"/>
        </w:rPr>
        <w:t>Committee Amendment Adopted (</w:t>
      </w:r>
      <w:hyperlink r:id="rId19" w:history="1">
        <w:r w:rsidRPr="00D40128">
          <w:rPr>
            <w:rStyle w:val="Hyperlink"/>
            <w:rFonts w:cs="Times New Roman"/>
          </w:rPr>
          <w:t>Senate Journal</w:t>
        </w:r>
        <w:r w:rsidRPr="00D40128">
          <w:rPr>
            <w:rStyle w:val="Hyperlink"/>
            <w:rFonts w:cs="Times New Roman"/>
          </w:rPr>
          <w:noBreakHyphen/>
          <w:t>page 84</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40128">
        <w:rPr>
          <w:rFonts w:cs="Times New Roman"/>
        </w:rPr>
        <w:t>Amended (</w:t>
      </w:r>
      <w:hyperlink r:id="rId20" w:history="1">
        <w:r w:rsidRPr="00D40128">
          <w:rPr>
            <w:rStyle w:val="Hyperlink"/>
            <w:rFonts w:cs="Times New Roman"/>
          </w:rPr>
          <w:t>Senate Journal</w:t>
        </w:r>
        <w:r w:rsidRPr="00D40128">
          <w:rPr>
            <w:rStyle w:val="Hyperlink"/>
            <w:rFonts w:cs="Times New Roman"/>
          </w:rPr>
          <w:noBreakHyphen/>
          <w:t>page 84</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40128">
        <w:rPr>
          <w:rFonts w:cs="Times New Roman"/>
        </w:rPr>
        <w:t>Read second time (</w:t>
      </w:r>
      <w:hyperlink r:id="rId21" w:history="1">
        <w:r w:rsidRPr="00D40128">
          <w:rPr>
            <w:rStyle w:val="Hyperlink"/>
            <w:rFonts w:cs="Times New Roman"/>
          </w:rPr>
          <w:t>Senate Journal</w:t>
        </w:r>
        <w:r w:rsidRPr="00D40128">
          <w:rPr>
            <w:rStyle w:val="Hyperlink"/>
            <w:rFonts w:cs="Times New Roman"/>
          </w:rPr>
          <w:noBreakHyphen/>
          <w:t>page 84</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40128">
        <w:rPr>
          <w:rFonts w:cs="Times New Roman"/>
        </w:rPr>
        <w:t>Roll call Ayes</w:t>
      </w:r>
      <w:r>
        <w:rPr>
          <w:rFonts w:cs="Times New Roman"/>
        </w:rPr>
        <w:noBreakHyphen/>
      </w:r>
      <w:r w:rsidRPr="00D40128">
        <w:rPr>
          <w:rFonts w:cs="Times New Roman"/>
        </w:rPr>
        <w:t>45  Nays</w:t>
      </w:r>
      <w:r>
        <w:rPr>
          <w:rFonts w:cs="Times New Roman"/>
        </w:rPr>
        <w:noBreakHyphen/>
      </w:r>
      <w:r w:rsidRPr="00D40128">
        <w:rPr>
          <w:rFonts w:cs="Times New Roman"/>
        </w:rPr>
        <w:t>0 (</w:t>
      </w:r>
      <w:hyperlink r:id="rId22" w:history="1">
        <w:r w:rsidRPr="00D40128">
          <w:rPr>
            <w:rStyle w:val="Hyperlink"/>
            <w:rFonts w:cs="Times New Roman"/>
          </w:rPr>
          <w:t>Senate Journal</w:t>
        </w:r>
        <w:r w:rsidRPr="00D40128">
          <w:rPr>
            <w:rStyle w:val="Hyperlink"/>
            <w:rFonts w:cs="Times New Roman"/>
          </w:rPr>
          <w:noBreakHyphen/>
          <w:t>page 84</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D40128">
        <w:rPr>
          <w:rFonts w:cs="Times New Roman"/>
        </w:rPr>
        <w:t xml:space="preserve">Read third </w:t>
      </w:r>
      <w:r>
        <w:rPr>
          <w:rFonts w:cs="Times New Roman"/>
        </w:rPr>
        <w:t xml:space="preserve">time and returned to House with </w:t>
      </w:r>
      <w:r w:rsidRPr="00D40128">
        <w:rPr>
          <w:rFonts w:cs="Times New Roman"/>
        </w:rPr>
        <w:t>amendments (</w:t>
      </w:r>
      <w:hyperlink r:id="rId23" w:history="1">
        <w:r w:rsidRPr="00D40128">
          <w:rPr>
            <w:rStyle w:val="Hyperlink"/>
            <w:rFonts w:cs="Times New Roman"/>
          </w:rPr>
          <w:t>Senate Journal</w:t>
        </w:r>
        <w:r w:rsidRPr="00D40128">
          <w:rPr>
            <w:rStyle w:val="Hyperlink"/>
            <w:rFonts w:cs="Times New Roman"/>
          </w:rPr>
          <w:noBreakHyphen/>
          <w:t>page 69</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40128">
        <w:rPr>
          <w:rFonts w:cs="Times New Roman"/>
        </w:rPr>
        <w:t>Non</w:t>
      </w:r>
      <w:r>
        <w:rPr>
          <w:rFonts w:cs="Times New Roman"/>
        </w:rPr>
        <w:noBreakHyphen/>
        <w:t xml:space="preserve">concurrence in Senate amendment </w:t>
      </w:r>
      <w:r w:rsidRPr="00D40128">
        <w:rPr>
          <w:rFonts w:cs="Times New Roman"/>
        </w:rPr>
        <w:t>(</w:t>
      </w:r>
      <w:hyperlink r:id="rId24" w:history="1">
        <w:r w:rsidRPr="00D40128">
          <w:rPr>
            <w:rStyle w:val="Hyperlink"/>
            <w:rFonts w:cs="Times New Roman"/>
          </w:rPr>
          <w:t>House Journal</w:t>
        </w:r>
        <w:r w:rsidRPr="00D40128">
          <w:rPr>
            <w:rStyle w:val="Hyperlink"/>
            <w:rFonts w:cs="Times New Roman"/>
          </w:rPr>
          <w:noBreakHyphen/>
          <w:t>page 60</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40128">
        <w:rPr>
          <w:rFonts w:cs="Times New Roman"/>
        </w:rPr>
        <w:t>Roll call Yeas</w:t>
      </w:r>
      <w:r>
        <w:rPr>
          <w:rFonts w:cs="Times New Roman"/>
        </w:rPr>
        <w:noBreakHyphen/>
      </w:r>
      <w:r w:rsidRPr="00D40128">
        <w:rPr>
          <w:rFonts w:cs="Times New Roman"/>
        </w:rPr>
        <w:t>1  Nays</w:t>
      </w:r>
      <w:r>
        <w:rPr>
          <w:rFonts w:cs="Times New Roman"/>
        </w:rPr>
        <w:noBreakHyphen/>
      </w:r>
      <w:r w:rsidRPr="00D40128">
        <w:rPr>
          <w:rFonts w:cs="Times New Roman"/>
        </w:rPr>
        <w:t>105 (</w:t>
      </w:r>
      <w:hyperlink r:id="rId25" w:history="1">
        <w:r w:rsidRPr="00D40128">
          <w:rPr>
            <w:rStyle w:val="Hyperlink"/>
            <w:rFonts w:cs="Times New Roman"/>
          </w:rPr>
          <w:t>House Journal</w:t>
        </w:r>
        <w:r w:rsidRPr="00D40128">
          <w:rPr>
            <w:rStyle w:val="Hyperlink"/>
            <w:rFonts w:cs="Times New Roman"/>
          </w:rPr>
          <w:noBreakHyphen/>
          <w:t>page 61</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D40128">
        <w:rPr>
          <w:rFonts w:cs="Times New Roman"/>
        </w:rPr>
        <w:t>Senate insist</w:t>
      </w:r>
      <w:r>
        <w:rPr>
          <w:rFonts w:cs="Times New Roman"/>
        </w:rPr>
        <w:t xml:space="preserve">s upon amendment and conference </w:t>
      </w:r>
      <w:r w:rsidRPr="00D40128">
        <w:rPr>
          <w:rFonts w:cs="Times New Roman"/>
        </w:rPr>
        <w:t>committee app</w:t>
      </w:r>
      <w:r>
        <w:rPr>
          <w:rFonts w:cs="Times New Roman"/>
        </w:rPr>
        <w:t>ointed  Davis, Bright</w:t>
      </w:r>
      <w:r>
        <w:rPr>
          <w:rFonts w:cs="Times New Roman"/>
        </w:rPr>
        <w:noBreakHyphen/>
        <w:t xml:space="preserve">Matthews, </w:t>
      </w:r>
      <w:r w:rsidRPr="00D40128">
        <w:rPr>
          <w:rFonts w:cs="Times New Roman"/>
        </w:rPr>
        <w:t>Gambrell (</w:t>
      </w:r>
      <w:hyperlink r:id="rId26" w:history="1">
        <w:r w:rsidRPr="00D40128">
          <w:rPr>
            <w:rStyle w:val="Hyperlink"/>
            <w:rFonts w:cs="Times New Roman"/>
          </w:rPr>
          <w:t>Senate Journal</w:t>
        </w:r>
        <w:r w:rsidRPr="00D40128">
          <w:rPr>
            <w:rStyle w:val="Hyperlink"/>
            <w:rFonts w:cs="Times New Roman"/>
          </w:rPr>
          <w:noBreakHyphen/>
          <w:t>page 76</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40128">
        <w:rPr>
          <w:rFonts w:cs="Times New Roman"/>
        </w:rPr>
        <w:t>Conference co</w:t>
      </w:r>
      <w:r>
        <w:rPr>
          <w:rFonts w:cs="Times New Roman"/>
        </w:rPr>
        <w:t xml:space="preserve">mmittee appointed  Herbkersman, </w:t>
      </w:r>
      <w:r w:rsidRPr="00D40128">
        <w:rPr>
          <w:rFonts w:cs="Times New Roman"/>
        </w:rPr>
        <w:t>Clary, Ridgeway (</w:t>
      </w:r>
      <w:hyperlink r:id="rId27" w:history="1">
        <w:r w:rsidRPr="00D40128">
          <w:rPr>
            <w:rStyle w:val="Hyperlink"/>
            <w:rFonts w:cs="Times New Roman"/>
          </w:rPr>
          <w:t>House Journal</w:t>
        </w:r>
        <w:r w:rsidRPr="00D40128">
          <w:rPr>
            <w:rStyle w:val="Hyperlink"/>
            <w:rFonts w:cs="Times New Roman"/>
          </w:rPr>
          <w:noBreakHyphen/>
          <w:t>page 193</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D40128">
        <w:rPr>
          <w:rFonts w:cs="Times New Roman"/>
        </w:rPr>
        <w:t>Conference report adopted (</w:t>
      </w:r>
      <w:hyperlink r:id="rId28" w:history="1">
        <w:r w:rsidRPr="00D40128">
          <w:rPr>
            <w:rStyle w:val="Hyperlink"/>
            <w:rFonts w:cs="Times New Roman"/>
          </w:rPr>
          <w:t>House Journal</w:t>
        </w:r>
        <w:r w:rsidRPr="00D40128">
          <w:rPr>
            <w:rStyle w:val="Hyperlink"/>
            <w:rFonts w:cs="Times New Roman"/>
          </w:rPr>
          <w:noBreakHyphen/>
          <w:t>page 44</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D40128">
        <w:rPr>
          <w:rFonts w:cs="Times New Roman"/>
        </w:rPr>
        <w:t>Roll call Yeas</w:t>
      </w:r>
      <w:r>
        <w:rPr>
          <w:rFonts w:cs="Times New Roman"/>
        </w:rPr>
        <w:noBreakHyphen/>
      </w:r>
      <w:r w:rsidRPr="00D40128">
        <w:rPr>
          <w:rFonts w:cs="Times New Roman"/>
        </w:rPr>
        <w:t>109  Nays</w:t>
      </w:r>
      <w:r>
        <w:rPr>
          <w:rFonts w:cs="Times New Roman"/>
        </w:rPr>
        <w:noBreakHyphen/>
      </w:r>
      <w:r w:rsidRPr="00D40128">
        <w:rPr>
          <w:rFonts w:cs="Times New Roman"/>
        </w:rPr>
        <w:t>0 (</w:t>
      </w:r>
      <w:hyperlink r:id="rId29" w:history="1">
        <w:r w:rsidRPr="00D40128">
          <w:rPr>
            <w:rStyle w:val="Hyperlink"/>
            <w:rFonts w:cs="Times New Roman"/>
          </w:rPr>
          <w:t>House Journal</w:t>
        </w:r>
        <w:r w:rsidRPr="00D40128">
          <w:rPr>
            <w:rStyle w:val="Hyperlink"/>
            <w:rFonts w:cs="Times New Roman"/>
          </w:rPr>
          <w:noBreakHyphen/>
          <w:t>page 46</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lastRenderedPageBreak/>
        <w:tab/>
        <w:t>5/21/2019</w:t>
      </w:r>
      <w:r>
        <w:rPr>
          <w:rFonts w:cs="Times New Roman"/>
        </w:rPr>
        <w:tab/>
        <w:t>Senate</w:t>
      </w:r>
      <w:r>
        <w:rPr>
          <w:rFonts w:cs="Times New Roman"/>
        </w:rPr>
        <w:tab/>
      </w:r>
      <w:r w:rsidRPr="00D40128">
        <w:rPr>
          <w:rFonts w:cs="Times New Roman"/>
        </w:rPr>
        <w:t>Confere</w:t>
      </w:r>
      <w:r>
        <w:rPr>
          <w:rFonts w:cs="Times New Roman"/>
        </w:rPr>
        <w:t xml:space="preserve">nce report received and adopted </w:t>
      </w:r>
      <w:r w:rsidRPr="00D40128">
        <w:rPr>
          <w:rFonts w:cs="Times New Roman"/>
        </w:rPr>
        <w:t>(</w:t>
      </w:r>
      <w:hyperlink r:id="rId30" w:history="1">
        <w:r w:rsidRPr="00D40128">
          <w:rPr>
            <w:rStyle w:val="Hyperlink"/>
            <w:rFonts w:cs="Times New Roman"/>
          </w:rPr>
          <w:t>Senate Journal</w:t>
        </w:r>
        <w:r w:rsidRPr="00D40128">
          <w:rPr>
            <w:rStyle w:val="Hyperlink"/>
            <w:rFonts w:cs="Times New Roman"/>
          </w:rPr>
          <w:noBreakHyphen/>
          <w:t>page 27</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D40128">
        <w:rPr>
          <w:rFonts w:cs="Times New Roman"/>
        </w:rPr>
        <w:t>Roll call Ayes</w:t>
      </w:r>
      <w:r>
        <w:rPr>
          <w:rFonts w:cs="Times New Roman"/>
        </w:rPr>
        <w:noBreakHyphen/>
      </w:r>
      <w:r w:rsidRPr="00D40128">
        <w:rPr>
          <w:rFonts w:cs="Times New Roman"/>
        </w:rPr>
        <w:t>39  Nays</w:t>
      </w:r>
      <w:r>
        <w:rPr>
          <w:rFonts w:cs="Times New Roman"/>
        </w:rPr>
        <w:noBreakHyphen/>
      </w:r>
      <w:r w:rsidRPr="00D40128">
        <w:rPr>
          <w:rFonts w:cs="Times New Roman"/>
        </w:rPr>
        <w:t>0 (</w:t>
      </w:r>
      <w:hyperlink r:id="rId31" w:history="1">
        <w:r w:rsidRPr="00D40128">
          <w:rPr>
            <w:rStyle w:val="Hyperlink"/>
            <w:rFonts w:cs="Times New Roman"/>
          </w:rPr>
          <w:t>Senate Journal</w:t>
        </w:r>
        <w:r w:rsidRPr="00D40128">
          <w:rPr>
            <w:rStyle w:val="Hyperlink"/>
            <w:rFonts w:cs="Times New Roman"/>
          </w:rPr>
          <w:noBreakHyphen/>
          <w:t>page 27</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D40128">
        <w:rPr>
          <w:rFonts w:cs="Times New Roman"/>
        </w:rPr>
        <w:t>Or</w:t>
      </w:r>
      <w:r>
        <w:rPr>
          <w:rFonts w:cs="Times New Roman"/>
        </w:rPr>
        <w:t xml:space="preserve">dered enrolled for ratification </w:t>
      </w:r>
      <w:r w:rsidRPr="00D40128">
        <w:rPr>
          <w:rFonts w:cs="Times New Roman"/>
        </w:rPr>
        <w:t>(</w:t>
      </w:r>
      <w:hyperlink r:id="rId32" w:history="1">
        <w:r w:rsidRPr="00D40128">
          <w:rPr>
            <w:rStyle w:val="Hyperlink"/>
            <w:rFonts w:cs="Times New Roman"/>
          </w:rPr>
          <w:t>House Journal</w:t>
        </w:r>
        <w:r w:rsidRPr="00D40128">
          <w:rPr>
            <w:rStyle w:val="Hyperlink"/>
            <w:rFonts w:cs="Times New Roman"/>
          </w:rPr>
          <w:noBreakHyphen/>
          <w:t>page 16</w:t>
        </w:r>
      </w:hyperlink>
      <w:r w:rsidRPr="00D40128">
        <w:rPr>
          <w:rFonts w:cs="Times New Roman"/>
        </w:rPr>
        <w:t>)</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D40128">
        <w:rPr>
          <w:rFonts w:cs="Times New Roman"/>
        </w:rPr>
        <w:t>Ratified R  108</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5/24/2019</w:t>
      </w:r>
      <w:r>
        <w:rPr>
          <w:rFonts w:cs="Times New Roman"/>
        </w:rPr>
        <w:tab/>
      </w:r>
      <w:r>
        <w:rPr>
          <w:rFonts w:cs="Times New Roman"/>
        </w:rPr>
        <w:tab/>
      </w:r>
      <w:r w:rsidRPr="00D40128">
        <w:rPr>
          <w:rFonts w:cs="Times New Roman"/>
        </w:rPr>
        <w:t>Signed By Governor</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D40128">
        <w:rPr>
          <w:rFonts w:cs="Times New Roman"/>
        </w:rPr>
        <w:t>Effective date  07/23/19</w:t>
      </w:r>
    </w:p>
    <w:p w:rsidR="00470E53" w:rsidRDefault="00470E53" w:rsidP="00470E53">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D40128">
        <w:rPr>
          <w:rFonts w:cs="Times New Roman"/>
        </w:rPr>
        <w:t>Act No</w:t>
      </w:r>
      <w:r>
        <w:rPr>
          <w:rFonts w:cs="Times New Roman"/>
        </w:rPr>
        <w:t>. </w:t>
      </w:r>
      <w:r w:rsidRPr="00D40128">
        <w:rPr>
          <w:rFonts w:cs="Times New Roman"/>
        </w:rPr>
        <w:t xml:space="preserve"> 87</w:t>
      </w:r>
    </w:p>
    <w:p w:rsidR="00470E53" w:rsidRDefault="00470E53" w:rsidP="00470E53">
      <w:pPr>
        <w:widowControl w:val="0"/>
        <w:tabs>
          <w:tab w:val="right" w:pos="1008"/>
          <w:tab w:val="left" w:pos="1152"/>
          <w:tab w:val="left" w:pos="1872"/>
          <w:tab w:val="left" w:pos="9187"/>
        </w:tabs>
        <w:ind w:left="2088" w:hanging="2088"/>
        <w:rPr>
          <w:rFonts w:cs="Times New Roman"/>
        </w:rPr>
      </w:pPr>
    </w:p>
    <w:p w:rsidR="00922309" w:rsidRPr="00922309" w:rsidRDefault="00922309" w:rsidP="00922309">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922309">
        <w:rPr>
          <w:rFonts w:eastAsia="Times New Roman" w:cs="Times New Roman"/>
          <w:szCs w:val="20"/>
        </w:rPr>
        <w:t xml:space="preserve">View the latest </w:t>
      </w:r>
      <w:hyperlink r:id="rId33" w:history="1">
        <w:r w:rsidRPr="00922309">
          <w:rPr>
            <w:rFonts w:eastAsia="Times New Roman" w:cs="Times New Roman"/>
            <w:color w:val="0000FF" w:themeColor="hyperlink"/>
            <w:szCs w:val="20"/>
            <w:u w:val="single"/>
          </w:rPr>
          <w:t>legislative information</w:t>
        </w:r>
      </w:hyperlink>
      <w:r w:rsidRPr="00922309">
        <w:rPr>
          <w:rFonts w:eastAsia="Times New Roman" w:cs="Times New Roman"/>
          <w:szCs w:val="20"/>
        </w:rPr>
        <w:t xml:space="preserve"> at the website</w:t>
      </w:r>
    </w:p>
    <w:p w:rsidR="00922309" w:rsidRPr="00922309" w:rsidRDefault="00922309" w:rsidP="00922309">
      <w:pPr>
        <w:widowControl w:val="0"/>
        <w:tabs>
          <w:tab w:val="right" w:pos="1008"/>
          <w:tab w:val="left" w:pos="1152"/>
          <w:tab w:val="left" w:pos="1872"/>
          <w:tab w:val="left" w:pos="9187"/>
        </w:tabs>
        <w:ind w:left="2088" w:hanging="2088"/>
        <w:rPr>
          <w:rFonts w:eastAsia="Times New Roman" w:cs="Times New Roman"/>
          <w:szCs w:val="20"/>
        </w:rPr>
      </w:pPr>
    </w:p>
    <w:p w:rsidR="00922309" w:rsidRPr="00922309" w:rsidRDefault="00922309" w:rsidP="00922309">
      <w:pPr>
        <w:widowControl w:val="0"/>
        <w:tabs>
          <w:tab w:val="right" w:pos="1008"/>
          <w:tab w:val="left" w:pos="1152"/>
          <w:tab w:val="left" w:pos="1872"/>
          <w:tab w:val="left" w:pos="9187"/>
        </w:tabs>
        <w:ind w:left="2088" w:hanging="2088"/>
        <w:rPr>
          <w:rFonts w:eastAsia="Times New Roman" w:cs="Times New Roman"/>
          <w:szCs w:val="20"/>
        </w:rPr>
      </w:pP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2309">
        <w:rPr>
          <w:rFonts w:eastAsia="Times New Roman" w:cs="Times New Roman"/>
          <w:b/>
          <w:szCs w:val="20"/>
        </w:rPr>
        <w:t>VERSIONS OF THIS BILL</w:t>
      </w:r>
    </w:p>
    <w:p w:rsidR="00922309" w:rsidRPr="00922309" w:rsidRDefault="00922309"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2309" w:rsidRPr="00922309" w:rsidRDefault="00CA090B" w:rsidP="009223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922309" w:rsidRPr="00922309">
          <w:rPr>
            <w:rFonts w:eastAsia="Times New Roman" w:cs="Times New Roman"/>
            <w:color w:val="0000FF" w:themeColor="hyperlink"/>
            <w:szCs w:val="20"/>
            <w:u w:val="single"/>
          </w:rPr>
          <w:t>1/31/2019</w:t>
        </w:r>
      </w:hyperlink>
    </w:p>
    <w:p w:rsidR="00922309" w:rsidRPr="00922309" w:rsidRDefault="00CA090B"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922309" w:rsidRPr="00922309">
          <w:rPr>
            <w:rFonts w:eastAsia="Times New Roman" w:cs="Times New Roman"/>
            <w:color w:val="0000FF" w:themeColor="hyperlink"/>
            <w:szCs w:val="20"/>
            <w:u w:val="single"/>
          </w:rPr>
          <w:t>3/7/2019</w:t>
        </w:r>
      </w:hyperlink>
    </w:p>
    <w:p w:rsidR="00922309" w:rsidRPr="00922309" w:rsidRDefault="00CA090B"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922309" w:rsidRPr="00922309">
          <w:rPr>
            <w:rFonts w:eastAsia="Times New Roman" w:cs="Times New Roman"/>
            <w:color w:val="0000FF" w:themeColor="hyperlink"/>
            <w:szCs w:val="20"/>
            <w:u w:val="single"/>
          </w:rPr>
          <w:t>3/8/2019</w:t>
        </w:r>
      </w:hyperlink>
    </w:p>
    <w:p w:rsidR="00922309" w:rsidRPr="00922309" w:rsidRDefault="00CA090B"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922309" w:rsidRPr="00922309">
          <w:rPr>
            <w:rFonts w:eastAsia="Times New Roman" w:cs="Times New Roman"/>
            <w:color w:val="0000FF" w:themeColor="hyperlink"/>
            <w:szCs w:val="20"/>
            <w:u w:val="single"/>
          </w:rPr>
          <w:t>3/19/2019</w:t>
        </w:r>
      </w:hyperlink>
    </w:p>
    <w:p w:rsidR="00922309" w:rsidRPr="00922309" w:rsidRDefault="00CA090B"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922309" w:rsidRPr="00922309">
          <w:rPr>
            <w:rFonts w:eastAsia="Times New Roman" w:cs="Times New Roman"/>
            <w:color w:val="0000FF" w:themeColor="hyperlink"/>
            <w:szCs w:val="20"/>
            <w:u w:val="single"/>
          </w:rPr>
          <w:t>4/25/2019</w:t>
        </w:r>
      </w:hyperlink>
    </w:p>
    <w:p w:rsidR="00922309" w:rsidRPr="00922309" w:rsidRDefault="00CA090B"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922309" w:rsidRPr="00922309">
          <w:rPr>
            <w:rFonts w:eastAsia="Times New Roman" w:cs="Times New Roman"/>
            <w:color w:val="0000FF" w:themeColor="hyperlink"/>
            <w:szCs w:val="20"/>
            <w:u w:val="single"/>
          </w:rPr>
          <w:t>4/26/2019</w:t>
        </w:r>
      </w:hyperlink>
    </w:p>
    <w:p w:rsidR="00922309" w:rsidRPr="00922309" w:rsidRDefault="00CA090B"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922309" w:rsidRPr="00922309">
          <w:rPr>
            <w:rFonts w:eastAsia="Times New Roman" w:cs="Times New Roman"/>
            <w:color w:val="0000FF" w:themeColor="hyperlink"/>
            <w:szCs w:val="20"/>
            <w:u w:val="single"/>
          </w:rPr>
          <w:t>5/7/2019</w:t>
        </w:r>
      </w:hyperlink>
    </w:p>
    <w:p w:rsidR="00922309" w:rsidRPr="00922309" w:rsidRDefault="00CA090B"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922309" w:rsidRPr="00922309">
          <w:rPr>
            <w:rFonts w:eastAsia="Times New Roman" w:cs="Times New Roman"/>
            <w:color w:val="0000FF" w:themeColor="hyperlink"/>
            <w:szCs w:val="20"/>
            <w:u w:val="single"/>
          </w:rPr>
          <w:t>5/21/2019</w:t>
        </w:r>
      </w:hyperlink>
    </w:p>
    <w:p w:rsidR="00922309" w:rsidRPr="00922309" w:rsidRDefault="00922309"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22309" w:rsidRDefault="00922309" w:rsidP="0092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2309" w:rsidSect="00922309">
          <w:pgSz w:w="12240" w:h="15840" w:code="1"/>
          <w:pgMar w:top="1080" w:right="1440" w:bottom="1080" w:left="1440" w:header="720" w:footer="720" w:gutter="0"/>
          <w:pgNumType w:start="1"/>
          <w:cols w:space="720"/>
          <w:noEndnote/>
          <w:docGrid w:linePitch="360"/>
        </w:sectPr>
      </w:pP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(A87, R108, H3821)</w:t>
      </w:r>
    </w:p>
    <w:p w:rsidR="00C04B68" w:rsidRPr="008836A5"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4B68" w:rsidRPr="00922309"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2309">
        <w:rPr>
          <w:rFonts w:cs="Times New Roman"/>
          <w:b/>
          <w:color w:val="000000" w:themeColor="text1"/>
          <w:szCs w:val="36"/>
        </w:rPr>
        <w:t xml:space="preserve">AN ACT </w:t>
      </w:r>
      <w:bookmarkStart w:id="1" w:name="titleend"/>
      <w:bookmarkEnd w:id="1"/>
      <w:r w:rsidRPr="00922309">
        <w:rPr>
          <w:rFonts w:cs="Times New Roman"/>
          <w:b/>
          <w:color w:val="000000" w:themeColor="text1"/>
          <w:u w:color="000000" w:themeColor="text1"/>
        </w:rPr>
        <w:t>TO AMEND THE CODE OF LAWS OF SOUTH CAROLINA, 1976, SO AS TO ENACT THE “ADVANCED PRACTICE REGISTERED NURSE ACT”; AND TO AMEND SECTION 40</w:t>
      </w:r>
      <w:r w:rsidRPr="00922309">
        <w:rPr>
          <w:rFonts w:cs="Times New Roman"/>
          <w:b/>
          <w:color w:val="000000" w:themeColor="text1"/>
          <w:u w:color="000000" w:themeColor="text1"/>
        </w:rPr>
        <w:noBreakHyphen/>
        <w:t>33</w:t>
      </w:r>
      <w:r w:rsidRPr="00922309">
        <w:rPr>
          <w:rFonts w:cs="Times New Roman"/>
          <w:b/>
          <w:color w:val="000000" w:themeColor="text1"/>
          <w:u w:color="000000" w:themeColor="text1"/>
        </w:rPr>
        <w:noBreakHyphen/>
        <w:t>34, AS AMENDED, RELATING TO MEDICAL ACTS THAT ADVANCED PRACTICE REGISTERED NURSES MAY PERFORM, SO AS TO INCLUDE CERTIFYING THE MANNER OF DEATH AND EXECUTING DO NOT RESUSCITATE ORDERS EXCEPT IN CERTAIN CIRCUMSTANCES, AND TO PERMIT THE PRESCRIBING OF SCHEDULE II NARCOTIC SUBSTANCES FOR PATIENTS RESIDING IN LONG</w:t>
      </w:r>
      <w:r w:rsidRPr="00922309">
        <w:rPr>
          <w:rFonts w:cs="Times New Roman"/>
          <w:b/>
          <w:color w:val="000000" w:themeColor="text1"/>
          <w:u w:color="000000" w:themeColor="text1"/>
        </w:rPr>
        <w:noBreakHyphen/>
        <w:t xml:space="preserve">TERM CARE SETTINGS IN CERTAIN CIRCUMSTANCES. </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08F7">
        <w:rPr>
          <w:rFonts w:cs="Times New Roman"/>
        </w:rPr>
        <w:tab/>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08F7">
        <w:rPr>
          <w:rFonts w:cs="Times New Roman"/>
        </w:rPr>
        <w:t>Be it enacted by the General Assembly of the State of South Carolina:</w:t>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4B68" w:rsidRPr="007D47AD"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6408F7">
        <w:rPr>
          <w:rFonts w:eastAsia="Calibri" w:cs="Times New Roman"/>
        </w:rPr>
        <w:t>SECTION</w:t>
      </w:r>
      <w:r w:rsidRPr="006408F7">
        <w:rPr>
          <w:rFonts w:eastAsia="Calibri" w:cs="Times New Roman"/>
        </w:rPr>
        <w:tab/>
        <w:t>1.</w:t>
      </w:r>
      <w:r w:rsidRPr="006408F7">
        <w:rPr>
          <w:rFonts w:eastAsia="Calibri" w:cs="Times New Roman"/>
        </w:rPr>
        <w:tab/>
      </w:r>
      <w:r w:rsidRPr="006408F7">
        <w:rPr>
          <w:rFonts w:eastAsia="Calibri" w:cs="Times New Roman"/>
          <w:u w:color="000000"/>
        </w:rPr>
        <w:t>This act must be known and may be cited as the “Advanced Practice Registered Nurse Act”.</w:t>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C04B68" w:rsidRPr="007D47AD"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u w:color="000000"/>
        </w:rPr>
      </w:pPr>
      <w:r>
        <w:rPr>
          <w:b/>
          <w:u w:color="000000"/>
        </w:rPr>
        <w:t>Allowed medical acts</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u w:color="000000"/>
        </w:rPr>
      </w:pPr>
      <w:r w:rsidRPr="006408F7">
        <w:rPr>
          <w:rFonts w:eastAsia="Calibri" w:cs="Times New Roman"/>
          <w:u w:color="000000"/>
        </w:rPr>
        <w:t>SECTION</w:t>
      </w:r>
      <w:r w:rsidRPr="006408F7">
        <w:rPr>
          <w:rFonts w:eastAsia="Calibri" w:cs="Times New Roman"/>
          <w:u w:color="000000"/>
        </w:rPr>
        <w:tab/>
        <w:t>2.</w:t>
      </w:r>
      <w:r w:rsidRPr="006408F7">
        <w:rPr>
          <w:rFonts w:eastAsia="Calibri" w:cs="Times New Roman"/>
          <w:u w:color="000000"/>
        </w:rPr>
        <w:tab/>
      </w:r>
      <w:r w:rsidRPr="006408F7">
        <w:rPr>
          <w:rFonts w:eastAsia="Calibri" w:cs="Times New Roman"/>
          <w:szCs w:val="52"/>
          <w:u w:color="000000"/>
        </w:rPr>
        <w:t>Section 40</w:t>
      </w:r>
      <w:r>
        <w:rPr>
          <w:rFonts w:eastAsia="Calibri" w:cs="Times New Roman"/>
          <w:szCs w:val="52"/>
          <w:u w:color="000000"/>
        </w:rPr>
        <w:noBreakHyphen/>
      </w:r>
      <w:r w:rsidRPr="006408F7">
        <w:rPr>
          <w:rFonts w:eastAsia="Calibri" w:cs="Times New Roman"/>
          <w:szCs w:val="52"/>
          <w:u w:color="000000"/>
        </w:rPr>
        <w:t>33</w:t>
      </w:r>
      <w:r>
        <w:rPr>
          <w:rFonts w:eastAsia="Calibri" w:cs="Times New Roman"/>
          <w:szCs w:val="52"/>
          <w:u w:color="000000"/>
        </w:rPr>
        <w:noBreakHyphen/>
      </w:r>
      <w:r w:rsidRPr="006408F7">
        <w:rPr>
          <w:rFonts w:eastAsia="Calibri" w:cs="Times New Roman"/>
          <w:szCs w:val="52"/>
          <w:u w:color="000000"/>
        </w:rPr>
        <w:t>34(D)(2) and (F)(1)(e) and (f) of the 1976 Code, as last amended by Act 234 of 2018, is further amended to read:</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u w:color="000000"/>
        </w:rPr>
      </w:pPr>
      <w:r w:rsidRPr="006408F7">
        <w:rPr>
          <w:rFonts w:eastAsia="Calibri" w:cs="Times New Roman"/>
          <w:szCs w:val="52"/>
          <w:u w:color="000000"/>
        </w:rPr>
        <w:tab/>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u w:color="000000"/>
        </w:rPr>
        <w:tab/>
        <w:t>“(2)</w:t>
      </w:r>
      <w:r w:rsidRPr="006408F7">
        <w:rPr>
          <w:rFonts w:eastAsia="Calibri" w:cs="Times New Roman"/>
          <w:szCs w:val="52"/>
          <w:u w:color="000000"/>
        </w:rPr>
        <w:tab/>
      </w:r>
      <w:r w:rsidRPr="006408F7">
        <w:rPr>
          <w:rFonts w:eastAsia="Calibri" w:cs="Times New Roman"/>
          <w:szCs w:val="52"/>
        </w:rPr>
        <w:t>Notwithstanding any provisions of state law other than this chapter and Chapter 47, and to the extent permitted by federal law, an APRN may perform the following medical acts unless otherwise provided in the practice agreement:</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(a)</w:t>
      </w:r>
      <w:r w:rsidRPr="006408F7">
        <w:rPr>
          <w:rFonts w:eastAsia="Calibri" w:cs="Times New Roman"/>
          <w:szCs w:val="52"/>
        </w:rPr>
        <w:tab/>
        <w:t>provide noncontrolled prescription drugs at an entity that provides free medical care for indigent patients;</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(b)</w:t>
      </w:r>
      <w:r w:rsidRPr="006408F7">
        <w:rPr>
          <w:rFonts w:eastAsia="Calibri" w:cs="Times New Roman"/>
          <w:szCs w:val="52"/>
        </w:rPr>
        <w:tab/>
        <w:t>certify that a student is unable to attend school but may benefit from receiving instruction given in his home or hospital;</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(c)</w:t>
      </w:r>
      <w:r w:rsidRPr="006408F7">
        <w:rPr>
          <w:rFonts w:eastAsia="Calibri" w:cs="Times New Roman"/>
          <w:szCs w:val="52"/>
        </w:rPr>
        <w:tab/>
        <w:t>refer a patient to physical therapy for treatment;</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(d)</w:t>
      </w:r>
      <w:r w:rsidRPr="006408F7">
        <w:rPr>
          <w:rFonts w:eastAsia="Calibri" w:cs="Times New Roman"/>
          <w:szCs w:val="52"/>
        </w:rPr>
        <w:tab/>
        <w:t>pronounce death, certify the manner and cause of death, and sign death certificates pursuant to the provisions of Chapter 63, Title 44 and Chapter 8, Title 32;</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(e)</w:t>
      </w:r>
      <w:r w:rsidRPr="006408F7">
        <w:rPr>
          <w:rFonts w:eastAsia="Calibri" w:cs="Times New Roman"/>
          <w:szCs w:val="52"/>
        </w:rPr>
        <w:tab/>
        <w:t xml:space="preserve">issue an order for a patient to receive appropriate services from a licensed hospice as defined in Chapter 71, Title 44; </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lastRenderedPageBreak/>
        <w:tab/>
      </w:r>
      <w:r w:rsidRPr="006408F7">
        <w:rPr>
          <w:rFonts w:eastAsia="Calibri" w:cs="Times New Roman"/>
          <w:szCs w:val="52"/>
        </w:rPr>
        <w:tab/>
      </w:r>
      <w:r w:rsidRPr="006408F7">
        <w:rPr>
          <w:rFonts w:eastAsia="Calibri" w:cs="Times New Roman"/>
          <w:szCs w:val="52"/>
        </w:rPr>
        <w:tab/>
        <w:t>(f)</w:t>
      </w:r>
      <w:r w:rsidRPr="006408F7">
        <w:rPr>
          <w:rFonts w:eastAsia="Calibri" w:cs="Times New Roman"/>
          <w:szCs w:val="52"/>
        </w:rPr>
        <w:tab/>
        <w:t>certify that an individual is handicapped and declare that the handicap is temporary or permanent for purposes of the individual</w:t>
      </w:r>
      <w:r w:rsidRPr="00C766CB">
        <w:rPr>
          <w:rFonts w:eastAsia="Calibri" w:cs="Times New Roman"/>
          <w:szCs w:val="52"/>
        </w:rPr>
        <w:t>’</w:t>
      </w:r>
      <w:r w:rsidRPr="006408F7">
        <w:rPr>
          <w:rFonts w:eastAsia="Calibri" w:cs="Times New Roman"/>
          <w:szCs w:val="52"/>
        </w:rPr>
        <w:t xml:space="preserve">s application for a placard; </w:t>
      </w:r>
      <w:r>
        <w:rPr>
          <w:rFonts w:eastAsia="Calibri" w:cs="Times New Roman"/>
          <w:szCs w:val="52"/>
        </w:rPr>
        <w:t>and</w:t>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(g)</w:t>
      </w:r>
      <w:r w:rsidRPr="006408F7">
        <w:rPr>
          <w:rFonts w:eastAsia="Calibri" w:cs="Times New Roman"/>
          <w:szCs w:val="52"/>
        </w:rPr>
        <w:tab/>
        <w:t>execute a do not resuscitate order pursuant to the pro</w:t>
      </w:r>
      <w:r>
        <w:rPr>
          <w:rFonts w:eastAsia="Calibri" w:cs="Times New Roman"/>
          <w:szCs w:val="52"/>
        </w:rPr>
        <w:t>visions of Chapter 78, Title 44.</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(e)</w:t>
      </w:r>
      <w:r w:rsidRPr="006408F7">
        <w:rPr>
          <w:rFonts w:eastAsia="Calibri" w:cs="Times New Roman"/>
          <w:szCs w:val="52"/>
        </w:rPr>
        <w:tab/>
        <w:t>may include Schedule II narcotic substances if listed in the practice agreement and as authorized by Section 44</w:t>
      </w:r>
      <w:r>
        <w:rPr>
          <w:rFonts w:eastAsia="Calibri" w:cs="Times New Roman"/>
          <w:szCs w:val="52"/>
        </w:rPr>
        <w:noBreakHyphen/>
      </w:r>
      <w:r w:rsidRPr="006408F7">
        <w:rPr>
          <w:rFonts w:eastAsia="Calibri" w:cs="Times New Roman"/>
          <w:szCs w:val="52"/>
        </w:rPr>
        <w:t>53</w:t>
      </w:r>
      <w:r>
        <w:rPr>
          <w:rFonts w:eastAsia="Calibri" w:cs="Times New Roman"/>
          <w:szCs w:val="52"/>
        </w:rPr>
        <w:noBreakHyphen/>
      </w:r>
      <w:r w:rsidRPr="006408F7">
        <w:rPr>
          <w:rFonts w:eastAsia="Calibri" w:cs="Times New Roman"/>
          <w:szCs w:val="52"/>
        </w:rPr>
        <w:t>300, provided, however, that the prescription must not exceed a five</w:t>
      </w:r>
      <w:r>
        <w:rPr>
          <w:rFonts w:eastAsia="Calibri" w:cs="Times New Roman"/>
          <w:szCs w:val="52"/>
        </w:rPr>
        <w:noBreakHyphen/>
      </w:r>
      <w:r w:rsidRPr="006408F7">
        <w:rPr>
          <w:rFonts w:eastAsia="Calibri" w:cs="Times New Roman"/>
          <w:szCs w:val="52"/>
        </w:rPr>
        <w:t>day supply and another prescription must not be written without the written agreement of the physician with whom the nurse practitioner, certified nurse</w:t>
      </w:r>
      <w:r>
        <w:rPr>
          <w:rFonts w:eastAsia="Calibri" w:cs="Times New Roman"/>
          <w:szCs w:val="52"/>
        </w:rPr>
        <w:noBreakHyphen/>
      </w:r>
      <w:r w:rsidRPr="006408F7">
        <w:rPr>
          <w:rFonts w:eastAsia="Calibri" w:cs="Times New Roman"/>
          <w:szCs w:val="52"/>
        </w:rPr>
        <w:t>midwife, or clinical nurse specialist has entered into a practice agreement, unless the prescription is written for patients in hospice or palliative care or for patients residing in long</w:t>
      </w:r>
      <w:r>
        <w:rPr>
          <w:rFonts w:eastAsia="Calibri" w:cs="Times New Roman"/>
          <w:szCs w:val="52"/>
        </w:rPr>
        <w:noBreakHyphen/>
      </w:r>
      <w:r w:rsidRPr="006408F7">
        <w:rPr>
          <w:rFonts w:eastAsia="Calibri" w:cs="Times New Roman"/>
          <w:szCs w:val="52"/>
        </w:rPr>
        <w:t>term care facilities;</w:t>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r w:rsidRPr="006408F7">
        <w:rPr>
          <w:rFonts w:eastAsia="Calibri" w:cs="Times New Roman"/>
          <w:szCs w:val="52"/>
        </w:rPr>
        <w:tab/>
      </w:r>
      <w:r w:rsidRPr="006408F7">
        <w:rPr>
          <w:rFonts w:eastAsia="Calibri" w:cs="Times New Roman"/>
          <w:szCs w:val="52"/>
        </w:rPr>
        <w:tab/>
        <w:t>(f)</w:t>
      </w:r>
      <w:r w:rsidRPr="006408F7">
        <w:rPr>
          <w:rFonts w:eastAsia="Calibri" w:cs="Times New Roman"/>
          <w:szCs w:val="52"/>
        </w:rPr>
        <w:tab/>
        <w:t>may include Schedule II narcotic substances for patients in hospice or palliative care, or for patients in long</w:t>
      </w:r>
      <w:r>
        <w:rPr>
          <w:rFonts w:eastAsia="Calibri" w:cs="Times New Roman"/>
          <w:szCs w:val="52"/>
        </w:rPr>
        <w:noBreakHyphen/>
      </w:r>
      <w:r w:rsidRPr="006408F7">
        <w:rPr>
          <w:rFonts w:eastAsia="Calibri" w:cs="Times New Roman"/>
          <w:szCs w:val="52"/>
        </w:rPr>
        <w:t>term care facilities, if listed in the practice agreement as authorized by Section 44</w:t>
      </w:r>
      <w:r>
        <w:rPr>
          <w:rFonts w:eastAsia="Calibri" w:cs="Times New Roman"/>
          <w:szCs w:val="52"/>
        </w:rPr>
        <w:noBreakHyphen/>
      </w:r>
      <w:r w:rsidRPr="006408F7">
        <w:rPr>
          <w:rFonts w:eastAsia="Calibri" w:cs="Times New Roman"/>
          <w:szCs w:val="52"/>
        </w:rPr>
        <w:t>53</w:t>
      </w:r>
      <w:r>
        <w:rPr>
          <w:rFonts w:eastAsia="Calibri" w:cs="Times New Roman"/>
          <w:szCs w:val="52"/>
        </w:rPr>
        <w:noBreakHyphen/>
      </w:r>
      <w:r w:rsidRPr="006408F7">
        <w:rPr>
          <w:rFonts w:eastAsia="Calibri" w:cs="Times New Roman"/>
          <w:szCs w:val="52"/>
        </w:rPr>
        <w:t>300, provided, however, that each such prescription must not exceed a thirty</w:t>
      </w:r>
      <w:r>
        <w:rPr>
          <w:rFonts w:eastAsia="Calibri" w:cs="Times New Roman"/>
          <w:szCs w:val="52"/>
        </w:rPr>
        <w:noBreakHyphen/>
      </w:r>
      <w:r w:rsidRPr="006408F7">
        <w:rPr>
          <w:rFonts w:eastAsia="Calibri" w:cs="Times New Roman"/>
          <w:szCs w:val="52"/>
        </w:rPr>
        <w:t>day supply;”</w:t>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p>
    <w:p w:rsidR="00C04B68" w:rsidRPr="00973763"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52"/>
        </w:rPr>
      </w:pPr>
      <w:r>
        <w:rPr>
          <w:rFonts w:eastAsia="Calibri" w:cs="Times New Roman"/>
          <w:b/>
          <w:szCs w:val="52"/>
        </w:rPr>
        <w:t>Time effective</w:t>
      </w:r>
    </w:p>
    <w:p w:rsidR="00C04B68" w:rsidRPr="006408F7"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ab/>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52"/>
        </w:rPr>
      </w:pPr>
      <w:r w:rsidRPr="006408F7">
        <w:rPr>
          <w:rFonts w:eastAsia="Calibri" w:cs="Times New Roman"/>
          <w:szCs w:val="52"/>
        </w:rPr>
        <w:t>SECTION</w:t>
      </w:r>
      <w:r w:rsidRPr="006408F7">
        <w:rPr>
          <w:rFonts w:eastAsia="Calibri" w:cs="Times New Roman"/>
          <w:szCs w:val="52"/>
        </w:rPr>
        <w:tab/>
      </w:r>
      <w:r w:rsidRPr="006408F7">
        <w:rPr>
          <w:rFonts w:eastAsia="Calibri" w:cs="Times New Roman"/>
          <w:szCs w:val="52"/>
          <w:u w:color="000000"/>
        </w:rPr>
        <w:t>3.</w:t>
      </w:r>
      <w:r w:rsidRPr="006408F7">
        <w:rPr>
          <w:rFonts w:eastAsia="Calibri" w:cs="Times New Roman"/>
          <w:szCs w:val="52"/>
          <w:u w:color="000000"/>
        </w:rPr>
        <w:tab/>
      </w:r>
      <w:r w:rsidRPr="006408F7">
        <w:rPr>
          <w:rFonts w:eastAsia="Calibri" w:cs="Times New Roman"/>
          <w:szCs w:val="52"/>
        </w:rPr>
        <w:t>This act takes effect sixty days after approval by the Governor</w:t>
      </w:r>
      <w:r>
        <w:rPr>
          <w:rFonts w:eastAsia="Calibri" w:cs="Times New Roman"/>
          <w:szCs w:val="52"/>
        </w:rPr>
        <w:t>.</w:t>
      </w: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04B68" w:rsidRDefault="00C04B68"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May, 2019.</w:t>
      </w:r>
    </w:p>
    <w:p w:rsidR="00C04B68" w:rsidRDefault="00C04B68" w:rsidP="00C04B68">
      <w:pPr>
        <w:jc w:val="both"/>
        <w:rPr>
          <w:color w:val="000000" w:themeColor="text1"/>
        </w:rPr>
      </w:pPr>
    </w:p>
    <w:p w:rsidR="00C04B68" w:rsidRDefault="00C04B68" w:rsidP="00C04B68">
      <w:pPr>
        <w:jc w:val="both"/>
        <w:rPr>
          <w:color w:val="000000" w:themeColor="text1"/>
        </w:rPr>
      </w:pPr>
      <w:r>
        <w:rPr>
          <w:color w:val="000000" w:themeColor="text1"/>
        </w:rPr>
        <w:t>Approved the 24</w:t>
      </w:r>
      <w:r w:rsidRPr="001D47B0">
        <w:rPr>
          <w:color w:val="000000" w:themeColor="text1"/>
          <w:vertAlign w:val="superscript"/>
        </w:rPr>
        <w:t>th</w:t>
      </w:r>
      <w:r>
        <w:rPr>
          <w:color w:val="000000" w:themeColor="text1"/>
        </w:rPr>
        <w:t xml:space="preserve"> day of May, 2019. </w:t>
      </w:r>
    </w:p>
    <w:p w:rsidR="00C04B68" w:rsidRDefault="00C04B68" w:rsidP="00C04B68">
      <w:pPr>
        <w:jc w:val="center"/>
        <w:rPr>
          <w:color w:val="000000" w:themeColor="text1"/>
        </w:rPr>
      </w:pPr>
    </w:p>
    <w:p w:rsidR="00C04B68" w:rsidRDefault="00C04B68" w:rsidP="00C04B68">
      <w:pPr>
        <w:jc w:val="center"/>
        <w:rPr>
          <w:color w:val="000000" w:themeColor="text1"/>
        </w:rPr>
      </w:pPr>
      <w:r>
        <w:rPr>
          <w:color w:val="000000" w:themeColor="text1"/>
        </w:rPr>
        <w:t>__________</w:t>
      </w:r>
    </w:p>
    <w:p w:rsidR="00922309" w:rsidRPr="00361BB9" w:rsidRDefault="00922309" w:rsidP="00C04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22309" w:rsidRPr="00361BB9" w:rsidSect="00922309">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56" w:rsidRDefault="00CA6656" w:rsidP="007D5FAC">
      <w:r>
        <w:separator/>
      </w:r>
    </w:p>
  </w:endnote>
  <w:endnote w:type="continuationSeparator" w:id="0">
    <w:p w:rsidR="00CA6656" w:rsidRDefault="00CA66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09" w:rsidRPr="00922309" w:rsidRDefault="00922309" w:rsidP="0092230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04B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09" w:rsidRDefault="00922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56" w:rsidRDefault="00CA6656" w:rsidP="007D5FAC">
      <w:r>
        <w:separator/>
      </w:r>
    </w:p>
  </w:footnote>
  <w:footnote w:type="continuationSeparator" w:id="0">
    <w:p w:rsidR="00CA6656" w:rsidRDefault="00CA66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21"/>
    <w:docVar w:name="ActSecretary" w:val="Morgan"/>
    <w:docVar w:name="ActSIdno" w:val="(114)  3821WAB19"/>
    <w:docVar w:name="clipname" w:val="3821WAB19"/>
    <w:docVar w:name="dvBillNumber" w:val="3821"/>
    <w:docVar w:name="dvBillNumberPrefix" w:val="H"/>
    <w:docVar w:name="dvOriginalBody" w:val="House"/>
    <w:docVar w:name="HOUSEACTFULLPATH" w:val="L:\COUNCIL\ACTS\3821WAB19.DOCX"/>
    <w:docVar w:name="OrigHOUSEBillNo" w:val="3821"/>
    <w:docVar w:name="WhatActtype" w:val="AN ACT"/>
  </w:docVars>
  <w:rsids>
    <w:rsidRoot w:val="00CA665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11C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7954"/>
    <w:rsid w:val="00195F4E"/>
    <w:rsid w:val="001A646B"/>
    <w:rsid w:val="001A75A0"/>
    <w:rsid w:val="001B1ECE"/>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3DD"/>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205A"/>
    <w:rsid w:val="00304605"/>
    <w:rsid w:val="003049A0"/>
    <w:rsid w:val="00305689"/>
    <w:rsid w:val="00315C15"/>
    <w:rsid w:val="0031739F"/>
    <w:rsid w:val="003219FC"/>
    <w:rsid w:val="0032380E"/>
    <w:rsid w:val="00325D1F"/>
    <w:rsid w:val="003348FE"/>
    <w:rsid w:val="00334EAC"/>
    <w:rsid w:val="0034356D"/>
    <w:rsid w:val="00360108"/>
    <w:rsid w:val="00360D70"/>
    <w:rsid w:val="00361BB9"/>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21C"/>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0E53"/>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4FC0"/>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45A5"/>
    <w:rsid w:val="0063724D"/>
    <w:rsid w:val="0064018A"/>
    <w:rsid w:val="00641A70"/>
    <w:rsid w:val="00643998"/>
    <w:rsid w:val="0064651C"/>
    <w:rsid w:val="0065118E"/>
    <w:rsid w:val="00651313"/>
    <w:rsid w:val="00655550"/>
    <w:rsid w:val="00657AB1"/>
    <w:rsid w:val="00663AC3"/>
    <w:rsid w:val="00672966"/>
    <w:rsid w:val="006750A0"/>
    <w:rsid w:val="006839A3"/>
    <w:rsid w:val="0068642F"/>
    <w:rsid w:val="00686CDD"/>
    <w:rsid w:val="00687A6A"/>
    <w:rsid w:val="0069010D"/>
    <w:rsid w:val="00690F99"/>
    <w:rsid w:val="00691B24"/>
    <w:rsid w:val="006966BC"/>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47AD"/>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2309"/>
    <w:rsid w:val="009254E2"/>
    <w:rsid w:val="00926C29"/>
    <w:rsid w:val="00934A0A"/>
    <w:rsid w:val="00940A90"/>
    <w:rsid w:val="00953BF7"/>
    <w:rsid w:val="009560AB"/>
    <w:rsid w:val="009631DC"/>
    <w:rsid w:val="009634D4"/>
    <w:rsid w:val="00966B42"/>
    <w:rsid w:val="00971351"/>
    <w:rsid w:val="0097332E"/>
    <w:rsid w:val="00973763"/>
    <w:rsid w:val="00974FD7"/>
    <w:rsid w:val="00980444"/>
    <w:rsid w:val="00982E93"/>
    <w:rsid w:val="00993266"/>
    <w:rsid w:val="00996296"/>
    <w:rsid w:val="009B0FA5"/>
    <w:rsid w:val="009B1F99"/>
    <w:rsid w:val="009B6EA6"/>
    <w:rsid w:val="009C627F"/>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D51"/>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1054"/>
    <w:rsid w:val="00BE36EB"/>
    <w:rsid w:val="00BE41F8"/>
    <w:rsid w:val="00BF1B60"/>
    <w:rsid w:val="00BF2034"/>
    <w:rsid w:val="00BF33CD"/>
    <w:rsid w:val="00BF352D"/>
    <w:rsid w:val="00BF5408"/>
    <w:rsid w:val="00C0158B"/>
    <w:rsid w:val="00C02F6F"/>
    <w:rsid w:val="00C03629"/>
    <w:rsid w:val="00C04B68"/>
    <w:rsid w:val="00C06FF3"/>
    <w:rsid w:val="00C101A4"/>
    <w:rsid w:val="00C1173A"/>
    <w:rsid w:val="00C15148"/>
    <w:rsid w:val="00C216F6"/>
    <w:rsid w:val="00C230AF"/>
    <w:rsid w:val="00C34674"/>
    <w:rsid w:val="00C3483A"/>
    <w:rsid w:val="00C45263"/>
    <w:rsid w:val="00C46AB4"/>
    <w:rsid w:val="00C55195"/>
    <w:rsid w:val="00C7071A"/>
    <w:rsid w:val="00C748CB"/>
    <w:rsid w:val="00C74E9D"/>
    <w:rsid w:val="00C766CB"/>
    <w:rsid w:val="00C81812"/>
    <w:rsid w:val="00C837F6"/>
    <w:rsid w:val="00C92B7D"/>
    <w:rsid w:val="00C948E5"/>
    <w:rsid w:val="00C94E59"/>
    <w:rsid w:val="00C97CB8"/>
    <w:rsid w:val="00CA4CD7"/>
    <w:rsid w:val="00CA5358"/>
    <w:rsid w:val="00CA6656"/>
    <w:rsid w:val="00CA7497"/>
    <w:rsid w:val="00CB08A1"/>
    <w:rsid w:val="00CB12FE"/>
    <w:rsid w:val="00CC2825"/>
    <w:rsid w:val="00CE13B0"/>
    <w:rsid w:val="00CE1407"/>
    <w:rsid w:val="00CE54EA"/>
    <w:rsid w:val="00CE5B85"/>
    <w:rsid w:val="00CE62ED"/>
    <w:rsid w:val="00CF5814"/>
    <w:rsid w:val="00CF5E08"/>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0BD8"/>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1F8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5A2E"/>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0E24"/>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A5A"/>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BD5A1CC-7806-42CA-ADCA-AB56762B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223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F4A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5A"/>
    <w:rPr>
      <w:rFonts w:ascii="Segoe UI" w:hAnsi="Segoe UI" w:cs="Segoe UI"/>
      <w:sz w:val="18"/>
      <w:szCs w:val="18"/>
    </w:rPr>
  </w:style>
  <w:style w:type="table" w:styleId="TableGrid">
    <w:name w:val="Table Grid"/>
    <w:basedOn w:val="TableNormal"/>
    <w:uiPriority w:val="59"/>
    <w:rsid w:val="0068642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2230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F2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31.docx" TargetMode="External"/><Relationship Id="rId13" Type="http://schemas.openxmlformats.org/officeDocument/2006/relationships/hyperlink" Target="file:///h:\hj\20190320.docx" TargetMode="External"/><Relationship Id="rId18" Type="http://schemas.openxmlformats.org/officeDocument/2006/relationships/hyperlink" Target="file:///h:\sj\20190425.docx" TargetMode="External"/><Relationship Id="rId26" Type="http://schemas.openxmlformats.org/officeDocument/2006/relationships/hyperlink" Target="file:///h:\sj\20190509.docx" TargetMode="External"/><Relationship Id="rId39" Type="http://schemas.openxmlformats.org/officeDocument/2006/relationships/hyperlink" Target="file:///p:\pprever\2019-20\3821_20190426.docx" TargetMode="External"/><Relationship Id="rId3" Type="http://schemas.openxmlformats.org/officeDocument/2006/relationships/settings" Target="settings.xml"/><Relationship Id="rId21" Type="http://schemas.openxmlformats.org/officeDocument/2006/relationships/hyperlink" Target="file:///h:\sj\20190507.docx" TargetMode="External"/><Relationship Id="rId34" Type="http://schemas.openxmlformats.org/officeDocument/2006/relationships/hyperlink" Target="file:///p:\pprever\2019-20\3821_20190131.docx" TargetMode="External"/><Relationship Id="rId42" Type="http://schemas.openxmlformats.org/officeDocument/2006/relationships/footer" Target="footer1.xml"/><Relationship Id="rId7" Type="http://schemas.openxmlformats.org/officeDocument/2006/relationships/hyperlink" Target="file:///h:\hj\20190131.docx" TargetMode="External"/><Relationship Id="rId12" Type="http://schemas.openxmlformats.org/officeDocument/2006/relationships/hyperlink" Target="file:///h:\hj\20190319.docx" TargetMode="External"/><Relationship Id="rId17" Type="http://schemas.openxmlformats.org/officeDocument/2006/relationships/hyperlink" Target="file:///h:\sj\20190409.docx" TargetMode="External"/><Relationship Id="rId25" Type="http://schemas.openxmlformats.org/officeDocument/2006/relationships/hyperlink" Target="file:///h:\hj\20190509.docx" TargetMode="External"/><Relationship Id="rId33" Type="http://schemas.openxmlformats.org/officeDocument/2006/relationships/hyperlink" Target="http://www.scstatehouse.gov/billsearch.php?billnumbers=3821&amp;session=123&amp;summary=B" TargetMode="External"/><Relationship Id="rId38" Type="http://schemas.openxmlformats.org/officeDocument/2006/relationships/hyperlink" Target="file:///p:\pprever\2019-20\3821_20190425.docx" TargetMode="External"/><Relationship Id="rId2" Type="http://schemas.openxmlformats.org/officeDocument/2006/relationships/styles" Target="styles.xml"/><Relationship Id="rId16" Type="http://schemas.openxmlformats.org/officeDocument/2006/relationships/hyperlink" Target="file:///h:\sj\20190409.docx" TargetMode="External"/><Relationship Id="rId20" Type="http://schemas.openxmlformats.org/officeDocument/2006/relationships/hyperlink" Target="file:///h:\sj\20190507.docx" TargetMode="External"/><Relationship Id="rId29" Type="http://schemas.openxmlformats.org/officeDocument/2006/relationships/hyperlink" Target="file:///h:\hj\20190520.docx" TargetMode="External"/><Relationship Id="rId41" Type="http://schemas.openxmlformats.org/officeDocument/2006/relationships/hyperlink" Target="file:///p:\pprever\2019-20\3821_201905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19.docx" TargetMode="External"/><Relationship Id="rId24" Type="http://schemas.openxmlformats.org/officeDocument/2006/relationships/hyperlink" Target="file:///h:\hj\20190509.docx" TargetMode="External"/><Relationship Id="rId32" Type="http://schemas.openxmlformats.org/officeDocument/2006/relationships/hyperlink" Target="file:///h:\hj\20190521.docx" TargetMode="External"/><Relationship Id="rId37" Type="http://schemas.openxmlformats.org/officeDocument/2006/relationships/hyperlink" Target="file:///p:\pprever\2019-20\3821_20190319.docx" TargetMode="External"/><Relationship Id="rId40" Type="http://schemas.openxmlformats.org/officeDocument/2006/relationships/hyperlink" Target="file:///p:\pprever\2019-20\3821_20190507.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320.docx" TargetMode="External"/><Relationship Id="rId23" Type="http://schemas.openxmlformats.org/officeDocument/2006/relationships/hyperlink" Target="file:///h:\sj\20190508.docx" TargetMode="External"/><Relationship Id="rId28" Type="http://schemas.openxmlformats.org/officeDocument/2006/relationships/hyperlink" Target="file:///h:\hj\20190520.docx" TargetMode="External"/><Relationship Id="rId36" Type="http://schemas.openxmlformats.org/officeDocument/2006/relationships/hyperlink" Target="file:///p:\pprever\2019-20\3821_20190308.docx" TargetMode="External"/><Relationship Id="rId10" Type="http://schemas.openxmlformats.org/officeDocument/2006/relationships/hyperlink" Target="file:///h:\hj\20190319.docx" TargetMode="External"/><Relationship Id="rId19" Type="http://schemas.openxmlformats.org/officeDocument/2006/relationships/hyperlink" Target="file:///h:\sj\20190507.docx" TargetMode="External"/><Relationship Id="rId31" Type="http://schemas.openxmlformats.org/officeDocument/2006/relationships/hyperlink" Target="file:///h:\sj\20190521.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90307.docx" TargetMode="External"/><Relationship Id="rId14" Type="http://schemas.openxmlformats.org/officeDocument/2006/relationships/hyperlink" Target="file:///h:\sj\20190320.docx" TargetMode="External"/><Relationship Id="rId22" Type="http://schemas.openxmlformats.org/officeDocument/2006/relationships/hyperlink" Target="file:///h:\sj\20190507.docx" TargetMode="External"/><Relationship Id="rId27" Type="http://schemas.openxmlformats.org/officeDocument/2006/relationships/hyperlink" Target="file:///h:\hj\20190509.docx" TargetMode="External"/><Relationship Id="rId30" Type="http://schemas.openxmlformats.org/officeDocument/2006/relationships/hyperlink" Target="file:///h:\sj\20190521.docx" TargetMode="External"/><Relationship Id="rId35" Type="http://schemas.openxmlformats.org/officeDocument/2006/relationships/hyperlink" Target="file:///p:\pprever\2019-20\3821_20190307.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4D11-F7CB-4918-88AD-216A7F59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6539783A.dotm</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3821: Advanced Practice Registered Nurse Act - South Carolina Legislature Online</dc:title>
  <dc:subject/>
  <dc:creator>Angie Morgan</dc:creator>
  <cp:keywords/>
  <dc:description/>
  <cp:lastModifiedBy>S Volk</cp:lastModifiedBy>
  <cp:revision>2</cp:revision>
  <cp:lastPrinted>2019-05-21T18:46:00Z</cp:lastPrinted>
  <dcterms:created xsi:type="dcterms:W3CDTF">2019-06-26T13:42:00Z</dcterms:created>
  <dcterms:modified xsi:type="dcterms:W3CDTF">2019-06-26T13:42:00Z</dcterms:modified>
</cp:coreProperties>
</file>